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49" w:rsidRDefault="00AD5148" w:rsidP="00702F2B">
      <w:pPr>
        <w:pStyle w:val="a5"/>
        <w:adjustRightInd w:val="0"/>
        <w:snapToGrid w:val="0"/>
        <w:spacing w:line="276" w:lineRule="auto"/>
        <w:ind w:firstLineChars="0" w:firstLine="0"/>
        <w:jc w:val="left"/>
        <w:outlineLvl w:val="0"/>
        <w:rPr>
          <w:rFonts w:ascii="SimSun" w:eastAsiaTheme="minorEastAsia" w:hAnsi="SimSun" w:hint="eastAsia"/>
          <w:b/>
          <w:sz w:val="28"/>
          <w:szCs w:val="24"/>
        </w:rPr>
      </w:pPr>
      <w:bookmarkStart w:id="0" w:name="_Toc496794409"/>
      <w:r>
        <w:rPr>
          <w:rFonts w:ascii="SimSun" w:eastAsia="SimSun" w:hAnsi="SimSun" w:hint="eastAsia"/>
          <w:b/>
          <w:sz w:val="28"/>
          <w:szCs w:val="24"/>
        </w:rPr>
        <w:t xml:space="preserve">附件  </w:t>
      </w:r>
      <w:r w:rsidR="00702F2B">
        <w:rPr>
          <w:rFonts w:ascii="SimSun" w:eastAsiaTheme="minorEastAsia" w:hAnsi="SimSun" w:hint="eastAsia"/>
          <w:b/>
          <w:sz w:val="28"/>
          <w:szCs w:val="24"/>
        </w:rPr>
        <w:t xml:space="preserve">                </w:t>
      </w:r>
      <w:r w:rsidR="00AD2C8B" w:rsidRPr="00FD78E4">
        <w:rPr>
          <w:rFonts w:ascii="SimSun" w:eastAsia="SimSun" w:hAnsi="SimSun" w:hint="eastAsia"/>
          <w:b/>
          <w:sz w:val="28"/>
          <w:szCs w:val="24"/>
        </w:rPr>
        <w:t>成都</w:t>
      </w:r>
      <w:r w:rsidR="00AD2C8B" w:rsidRPr="00FD78E4">
        <w:rPr>
          <w:rFonts w:ascii="SimSun" w:eastAsia="SimSun" w:hAnsi="SimSun"/>
          <w:b/>
          <w:sz w:val="28"/>
          <w:szCs w:val="24"/>
        </w:rPr>
        <w:t>中医药大学</w:t>
      </w:r>
    </w:p>
    <w:p w:rsidR="00AD2C8B" w:rsidRPr="00FD78E4" w:rsidRDefault="005F5FA3" w:rsidP="00F44B49">
      <w:pPr>
        <w:pStyle w:val="a5"/>
        <w:adjustRightInd w:val="0"/>
        <w:snapToGrid w:val="0"/>
        <w:spacing w:line="276" w:lineRule="auto"/>
        <w:ind w:firstLineChars="0" w:firstLine="0"/>
        <w:jc w:val="center"/>
        <w:outlineLvl w:val="0"/>
        <w:rPr>
          <w:rFonts w:ascii="SimSun" w:eastAsia="SimSun" w:hAnsi="SimSun"/>
          <w:b/>
          <w:sz w:val="28"/>
          <w:szCs w:val="24"/>
        </w:rPr>
      </w:pPr>
      <w:r w:rsidRPr="00FD78E4">
        <w:rPr>
          <w:rFonts w:ascii="SimSun" w:eastAsia="SimSun" w:hAnsi="SimSun" w:hint="eastAsia"/>
          <w:b/>
          <w:sz w:val="28"/>
          <w:szCs w:val="24"/>
        </w:rPr>
        <w:t>拟推荐</w:t>
      </w:r>
      <w:r w:rsidR="00AD2C8B" w:rsidRPr="00FD78E4">
        <w:rPr>
          <w:rFonts w:ascii="SimSun" w:eastAsia="SimSun" w:hAnsi="SimSun" w:hint="eastAsia"/>
          <w:b/>
          <w:sz w:val="28"/>
          <w:szCs w:val="24"/>
        </w:rPr>
        <w:t>2019年度</w:t>
      </w:r>
      <w:r w:rsidR="002A07CB" w:rsidRPr="002A07CB">
        <w:rPr>
          <w:rFonts w:ascii="SimSun" w:eastAsia="SimSun" w:hAnsi="SimSun" w:hint="eastAsia"/>
          <w:b/>
          <w:sz w:val="28"/>
          <w:szCs w:val="24"/>
        </w:rPr>
        <w:t>中国民族医药</w:t>
      </w:r>
      <w:r w:rsidR="00AD2C8B" w:rsidRPr="00FD78E4">
        <w:rPr>
          <w:rFonts w:ascii="SimSun" w:eastAsia="SimSun" w:hAnsi="SimSun"/>
          <w:b/>
          <w:sz w:val="28"/>
          <w:szCs w:val="24"/>
        </w:rPr>
        <w:t>学会</w:t>
      </w:r>
      <w:r w:rsidR="00F44B49" w:rsidRPr="00EF6939">
        <w:rPr>
          <w:rFonts w:ascii="SimSun" w:eastAsia="SimSun" w:hAnsi="SimSun"/>
          <w:b/>
          <w:sz w:val="28"/>
          <w:szCs w:val="24"/>
        </w:rPr>
        <w:t>科学技术奖</w:t>
      </w:r>
      <w:r w:rsidR="00AD2C8B" w:rsidRPr="00FD78E4">
        <w:rPr>
          <w:rFonts w:ascii="SimSun" w:eastAsia="SimSun" w:hAnsi="SimSun" w:hint="eastAsia"/>
          <w:b/>
          <w:sz w:val="28"/>
          <w:szCs w:val="24"/>
        </w:rPr>
        <w:t>奖励项目</w:t>
      </w:r>
    </w:p>
    <w:p w:rsidR="00C91B2D" w:rsidRPr="00694366" w:rsidRDefault="00C91B2D" w:rsidP="002A07CB">
      <w:pPr>
        <w:adjustRightInd w:val="0"/>
        <w:snapToGrid w:val="0"/>
        <w:spacing w:line="360" w:lineRule="auto"/>
        <w:jc w:val="center"/>
        <w:rPr>
          <w:rFonts w:ascii="SimSun" w:hAnsi="SimSun" w:hint="eastAsia"/>
          <w:b/>
          <w:sz w:val="28"/>
          <w:szCs w:val="24"/>
        </w:rPr>
      </w:pPr>
      <w:r w:rsidRPr="00FD78E4">
        <w:rPr>
          <w:rFonts w:ascii="SimSun" w:eastAsia="SimSun" w:hAnsi="SimSun" w:hint="eastAsia"/>
          <w:b/>
          <w:sz w:val="28"/>
          <w:szCs w:val="24"/>
        </w:rPr>
        <w:t>（排名</w:t>
      </w:r>
      <w:r w:rsidRPr="00FD78E4">
        <w:rPr>
          <w:rFonts w:ascii="SimSun" w:eastAsia="SimSun" w:hAnsi="SimSun"/>
          <w:b/>
          <w:sz w:val="28"/>
          <w:szCs w:val="24"/>
        </w:rPr>
        <w:t>不分先后）</w:t>
      </w:r>
    </w:p>
    <w:bookmarkEnd w:id="0"/>
    <w:p w:rsidR="00AD2C8B" w:rsidRDefault="00CB505A" w:rsidP="00E67FD6">
      <w:pPr>
        <w:pStyle w:val="a5"/>
        <w:adjustRightInd w:val="0"/>
        <w:snapToGrid w:val="0"/>
        <w:spacing w:line="276" w:lineRule="auto"/>
        <w:ind w:firstLineChars="0" w:firstLine="0"/>
        <w:rPr>
          <w:rFonts w:ascii="SimSun" w:eastAsiaTheme="minorEastAsia" w:hAnsi="SimSun" w:hint="eastAsia"/>
          <w:szCs w:val="24"/>
        </w:rPr>
      </w:pPr>
      <w:r>
        <w:rPr>
          <w:rFonts w:ascii="SimSun" w:eastAsia="SimSun" w:hAnsi="SimSun" w:hint="eastAsia"/>
          <w:b/>
          <w:szCs w:val="24"/>
        </w:rPr>
        <w:t>一</w:t>
      </w:r>
      <w:r>
        <w:rPr>
          <w:rFonts w:ascii="SimSun" w:eastAsia="SimSun" w:hAnsi="SimSun"/>
          <w:b/>
          <w:szCs w:val="24"/>
        </w:rPr>
        <w:t>、</w:t>
      </w:r>
      <w:r w:rsidR="00AD2C8B" w:rsidRPr="00423B9B">
        <w:rPr>
          <w:rFonts w:ascii="SimSun" w:eastAsia="SimSun" w:hAnsi="SimSun"/>
          <w:b/>
          <w:szCs w:val="24"/>
        </w:rPr>
        <w:t>项目名称</w:t>
      </w:r>
      <w:r w:rsidR="00AD2C8B" w:rsidRPr="00423B9B">
        <w:rPr>
          <w:rFonts w:ascii="SimSun" w:eastAsia="SimSun" w:hAnsi="SimSun" w:hint="eastAsia"/>
          <w:b/>
          <w:szCs w:val="24"/>
        </w:rPr>
        <w:t>：</w:t>
      </w:r>
      <w:r w:rsidR="00C84B43" w:rsidRPr="00C84B43">
        <w:rPr>
          <w:rFonts w:ascii="SimSun" w:eastAsia="SimSun" w:hAnsi="SimSun" w:hint="eastAsia"/>
          <w:szCs w:val="24"/>
        </w:rPr>
        <w:t>特色藏药品质整合评价关键技术的创建与产业化应用</w:t>
      </w:r>
    </w:p>
    <w:p w:rsidR="00694366" w:rsidRDefault="00BB40DE" w:rsidP="00694366">
      <w:pPr>
        <w:pStyle w:val="a5"/>
        <w:adjustRightInd w:val="0"/>
        <w:snapToGrid w:val="0"/>
        <w:spacing w:line="276" w:lineRule="auto"/>
        <w:ind w:firstLineChars="0"/>
        <w:rPr>
          <w:rFonts w:ascii="宋体" w:hAnsi="宋体" w:cs="宋体" w:hint="eastAsia"/>
          <w:kern w:val="0"/>
          <w:szCs w:val="24"/>
        </w:rPr>
      </w:pPr>
      <w:r w:rsidRPr="00735C92">
        <w:rPr>
          <w:rFonts w:ascii="SimSun" w:eastAsia="SimSun" w:hAnsi="SimSun" w:hint="eastAsia"/>
          <w:b/>
          <w:szCs w:val="24"/>
        </w:rPr>
        <w:t>推荐专家：</w:t>
      </w:r>
      <w:r w:rsidR="006342CF">
        <w:rPr>
          <w:rFonts w:ascii="Times New Roman"/>
          <w:szCs w:val="24"/>
        </w:rPr>
        <w:t>四川省</w:t>
      </w:r>
      <w:r w:rsidR="006342CF">
        <w:rPr>
          <w:rFonts w:ascii="Times New Roman" w:hint="eastAsia"/>
          <w:szCs w:val="24"/>
        </w:rPr>
        <w:t>中医药</w:t>
      </w:r>
      <w:r w:rsidR="006342CF">
        <w:rPr>
          <w:rFonts w:ascii="Times New Roman"/>
          <w:szCs w:val="24"/>
        </w:rPr>
        <w:t>科学院</w:t>
      </w:r>
      <w:r w:rsidR="006342CF">
        <w:rPr>
          <w:rFonts w:ascii="Times New Roman" w:hint="eastAsia"/>
          <w:szCs w:val="24"/>
        </w:rPr>
        <w:t>张毅</w:t>
      </w:r>
      <w:r w:rsidR="00B81FE7" w:rsidRPr="00B81FE7">
        <w:rPr>
          <w:rFonts w:ascii="Times New Roman" w:hint="eastAsia"/>
          <w:szCs w:val="24"/>
        </w:rPr>
        <w:t>主任中医师</w:t>
      </w:r>
      <w:r w:rsidR="006342CF">
        <w:rPr>
          <w:rFonts w:ascii="Times New Roman" w:hint="eastAsia"/>
          <w:szCs w:val="24"/>
        </w:rPr>
        <w:t>、四川大学</w:t>
      </w:r>
      <w:r w:rsidR="006342CF" w:rsidRPr="00241820">
        <w:rPr>
          <w:rFonts w:ascii="Times New Roman" w:hint="eastAsia"/>
          <w:szCs w:val="24"/>
        </w:rPr>
        <w:t>王曙</w:t>
      </w:r>
      <w:r w:rsidR="006342CF">
        <w:rPr>
          <w:rFonts w:ascii="Times New Roman" w:hint="eastAsia"/>
          <w:szCs w:val="24"/>
        </w:rPr>
        <w:t>教授、</w:t>
      </w:r>
      <w:r w:rsidR="006342CF" w:rsidRPr="008D7EA9">
        <w:rPr>
          <w:rFonts w:ascii="Times New Roman" w:hint="eastAsia"/>
          <w:szCs w:val="24"/>
        </w:rPr>
        <w:t>中国科学院成都生物研究所</w:t>
      </w:r>
      <w:r w:rsidR="006342CF" w:rsidRPr="00241820">
        <w:rPr>
          <w:rFonts w:ascii="Times New Roman" w:hint="eastAsia"/>
          <w:szCs w:val="24"/>
        </w:rPr>
        <w:t>王飞</w:t>
      </w:r>
      <w:r w:rsidR="00694366" w:rsidRPr="00694366">
        <w:rPr>
          <w:rFonts w:ascii="宋体" w:hAnsi="宋体" w:cs="宋体"/>
          <w:kern w:val="0"/>
          <w:szCs w:val="24"/>
        </w:rPr>
        <w:t>研究员</w:t>
      </w:r>
    </w:p>
    <w:p w:rsidR="00AD2C8B" w:rsidRPr="00423B9B" w:rsidRDefault="00A53070" w:rsidP="00E67FD6">
      <w:pPr>
        <w:pStyle w:val="a5"/>
        <w:adjustRightInd w:val="0"/>
        <w:snapToGrid w:val="0"/>
        <w:spacing w:line="276" w:lineRule="auto"/>
        <w:ind w:firstLineChars="0" w:firstLine="0"/>
        <w:rPr>
          <w:rFonts w:ascii="SimSun" w:eastAsia="SimSun" w:hAnsi="SimSun"/>
          <w:szCs w:val="24"/>
        </w:rPr>
      </w:pPr>
      <w:r>
        <w:rPr>
          <w:rFonts w:asciiTheme="minorEastAsia" w:eastAsiaTheme="minorEastAsia" w:hAnsiTheme="minorEastAsia" w:hint="eastAsia"/>
          <w:b/>
          <w:szCs w:val="24"/>
        </w:rPr>
        <w:t xml:space="preserve">    </w:t>
      </w:r>
      <w:r w:rsidR="00AD2C8B" w:rsidRPr="00423B9B">
        <w:rPr>
          <w:rFonts w:ascii="SimSun" w:eastAsia="SimSun" w:hAnsi="SimSun" w:hint="eastAsia"/>
          <w:b/>
          <w:szCs w:val="24"/>
        </w:rPr>
        <w:t>完成</w:t>
      </w:r>
      <w:r w:rsidR="00AD2C8B" w:rsidRPr="00423B9B">
        <w:rPr>
          <w:rFonts w:ascii="SimSun" w:eastAsia="SimSun" w:hAnsi="SimSun"/>
          <w:b/>
          <w:szCs w:val="24"/>
        </w:rPr>
        <w:t>单位：</w:t>
      </w:r>
      <w:r w:rsidR="00253C03" w:rsidRPr="00253C03">
        <w:rPr>
          <w:rFonts w:ascii="SimSun" w:eastAsia="SimSun" w:hAnsi="SimSun" w:hint="eastAsia"/>
          <w:szCs w:val="24"/>
        </w:rPr>
        <w:t>成都中医药大学；重庆市中药研究院；中国中医科学院中药研究所；宇妥藏药股份有限公司；成都大学；重庆医科大学</w:t>
      </w:r>
    </w:p>
    <w:p w:rsidR="00822B68" w:rsidRPr="00A94177" w:rsidRDefault="00AD2C8B" w:rsidP="00E67FD6">
      <w:pPr>
        <w:pStyle w:val="a5"/>
        <w:adjustRightInd w:val="0"/>
        <w:snapToGrid w:val="0"/>
        <w:spacing w:line="276" w:lineRule="auto"/>
        <w:ind w:firstLineChars="0"/>
        <w:rPr>
          <w:rFonts w:ascii="SimSun" w:eastAsia="SimSun" w:hAnsi="SimSun"/>
          <w:szCs w:val="24"/>
        </w:rPr>
      </w:pPr>
      <w:r w:rsidRPr="00423B9B">
        <w:rPr>
          <w:rFonts w:ascii="SimSun" w:eastAsia="SimSun" w:hAnsi="SimSun" w:hint="eastAsia"/>
          <w:b/>
          <w:szCs w:val="24"/>
        </w:rPr>
        <w:t>主要</w:t>
      </w:r>
      <w:r w:rsidRPr="00423B9B">
        <w:rPr>
          <w:rFonts w:ascii="SimSun" w:eastAsia="SimSun" w:hAnsi="SimSun"/>
          <w:b/>
          <w:szCs w:val="24"/>
        </w:rPr>
        <w:t>完成人：</w:t>
      </w:r>
      <w:r w:rsidR="00262BB3" w:rsidRPr="008B4CFF">
        <w:rPr>
          <w:rFonts w:ascii="Times New Roman" w:hAnsi="宋体" w:hint="eastAsia"/>
          <w:szCs w:val="24"/>
        </w:rPr>
        <w:t>张艺、范刚、罗维早、邝婷婷、向丽、张静波、古锐、刘悦、潘正</w:t>
      </w:r>
    </w:p>
    <w:p w:rsidR="008839EB" w:rsidRPr="008B4CFF" w:rsidRDefault="00A53070" w:rsidP="00E67FD6">
      <w:pPr>
        <w:pStyle w:val="a5"/>
        <w:spacing w:line="276" w:lineRule="auto"/>
        <w:ind w:firstLineChars="0" w:firstLine="0"/>
        <w:rPr>
          <w:rFonts w:ascii="Times New Roman" w:hAnsi="宋体"/>
        </w:rPr>
      </w:pPr>
      <w:r>
        <w:rPr>
          <w:rFonts w:asciiTheme="minorEastAsia" w:eastAsiaTheme="minorEastAsia" w:hAnsiTheme="minorEastAsia" w:hint="eastAsia"/>
          <w:b/>
          <w:szCs w:val="24"/>
        </w:rPr>
        <w:t xml:space="preserve">    </w:t>
      </w:r>
      <w:r w:rsidR="00AD2C8B" w:rsidRPr="00423B9B">
        <w:rPr>
          <w:rFonts w:ascii="SimSun" w:eastAsia="SimSun" w:hAnsi="SimSun" w:hint="eastAsia"/>
          <w:b/>
          <w:szCs w:val="24"/>
        </w:rPr>
        <w:t>项目</w:t>
      </w:r>
      <w:r w:rsidR="00AD2C8B" w:rsidRPr="00423B9B">
        <w:rPr>
          <w:rFonts w:ascii="SimSun" w:eastAsia="SimSun" w:hAnsi="SimSun"/>
          <w:b/>
          <w:szCs w:val="24"/>
        </w:rPr>
        <w:t>简介：</w:t>
      </w:r>
      <w:r w:rsidR="008839EB" w:rsidRPr="008B4CFF">
        <w:rPr>
          <w:rFonts w:ascii="Times New Roman" w:hAnsi="宋体"/>
        </w:rPr>
        <w:t>本项目</w:t>
      </w:r>
      <w:r w:rsidR="008839EB" w:rsidRPr="008B4CFF">
        <w:rPr>
          <w:rFonts w:ascii="Times New Roman" w:hAnsi="宋体" w:hint="eastAsia"/>
        </w:rPr>
        <w:t>在</w:t>
      </w:r>
      <w:r w:rsidR="008839EB" w:rsidRPr="008B4CFF">
        <w:rPr>
          <w:rFonts w:ascii="Times New Roman" w:hAnsi="宋体"/>
        </w:rPr>
        <w:t>国家自然科学基金等项目</w:t>
      </w:r>
      <w:r w:rsidR="008839EB" w:rsidRPr="008B4CFF">
        <w:rPr>
          <w:rFonts w:ascii="Times New Roman" w:hAnsi="宋体" w:hint="eastAsia"/>
        </w:rPr>
        <w:t>的支持下</w:t>
      </w:r>
      <w:r w:rsidR="008839EB" w:rsidRPr="008B4CFF">
        <w:rPr>
          <w:rFonts w:ascii="Times New Roman" w:hAnsi="宋体"/>
        </w:rPr>
        <w:t>，</w:t>
      </w:r>
      <w:r w:rsidR="008839EB" w:rsidRPr="008B4CFF">
        <w:rPr>
          <w:rFonts w:ascii="Times New Roman" w:hAnsi="宋体" w:hint="eastAsia"/>
        </w:rPr>
        <w:t>围绕</w:t>
      </w:r>
      <w:r w:rsidR="008839EB" w:rsidRPr="008B4CFF">
        <w:rPr>
          <w:rFonts w:ascii="Times New Roman" w:hAnsi="宋体"/>
        </w:rPr>
        <w:t>当前藏药品种混乱、质控水平</w:t>
      </w:r>
      <w:r w:rsidR="008839EB" w:rsidRPr="008B4CFF">
        <w:rPr>
          <w:rFonts w:ascii="Times New Roman" w:hAnsi="宋体" w:hint="eastAsia"/>
        </w:rPr>
        <w:t>低下</w:t>
      </w:r>
      <w:r w:rsidR="008839EB" w:rsidRPr="008B4CFF">
        <w:rPr>
          <w:rFonts w:ascii="Times New Roman" w:hAnsi="宋体"/>
        </w:rPr>
        <w:t>、</w:t>
      </w:r>
      <w:r w:rsidR="008839EB" w:rsidRPr="008B4CFF">
        <w:rPr>
          <w:rFonts w:ascii="Times New Roman" w:hAnsi="宋体" w:hint="eastAsia"/>
        </w:rPr>
        <w:t>效应</w:t>
      </w:r>
      <w:r w:rsidR="008839EB" w:rsidRPr="008B4CFF">
        <w:rPr>
          <w:rFonts w:ascii="Times New Roman" w:hAnsi="宋体"/>
        </w:rPr>
        <w:t>机制不明</w:t>
      </w:r>
      <w:r w:rsidR="008839EB" w:rsidRPr="008B4CFF">
        <w:rPr>
          <w:rFonts w:ascii="Times New Roman" w:hAnsi="宋体" w:hint="eastAsia"/>
        </w:rPr>
        <w:t>、</w:t>
      </w:r>
      <w:r w:rsidR="008839EB" w:rsidRPr="008B4CFF">
        <w:rPr>
          <w:rFonts w:ascii="Times New Roman" w:hAnsi="宋体"/>
        </w:rPr>
        <w:t>新药开发滞后</w:t>
      </w:r>
      <w:r w:rsidR="008839EB" w:rsidRPr="008B4CFF">
        <w:rPr>
          <w:rFonts w:ascii="Times New Roman" w:hAnsi="宋体" w:hint="eastAsia"/>
        </w:rPr>
        <w:t>，以及</w:t>
      </w:r>
      <w:r w:rsidR="008839EB" w:rsidRPr="008B4CFF">
        <w:rPr>
          <w:rFonts w:ascii="Times New Roman" w:hAnsi="宋体"/>
        </w:rPr>
        <w:t>研究成果碎片化等</w:t>
      </w:r>
      <w:r w:rsidR="008839EB" w:rsidRPr="008B4CFF">
        <w:rPr>
          <w:rFonts w:ascii="Times New Roman" w:hAnsi="宋体" w:hint="eastAsia"/>
        </w:rPr>
        <w:t>关键科学问题</w:t>
      </w:r>
      <w:r w:rsidR="008839EB" w:rsidRPr="008B4CFF">
        <w:rPr>
          <w:rFonts w:ascii="Times New Roman" w:hAnsi="宋体"/>
        </w:rPr>
        <w:t>，</w:t>
      </w:r>
      <w:r w:rsidR="008839EB" w:rsidRPr="008B4CFF">
        <w:rPr>
          <w:rFonts w:ascii="Times New Roman" w:hAnsi="宋体" w:hint="eastAsia"/>
        </w:rPr>
        <w:t>整合应用</w:t>
      </w:r>
      <w:r w:rsidR="008839EB" w:rsidRPr="008B4CFF">
        <w:rPr>
          <w:rFonts w:ascii="Times New Roman"/>
        </w:rPr>
        <w:t>DNA</w:t>
      </w:r>
      <w:r w:rsidR="008839EB" w:rsidRPr="008B4CFF">
        <w:rPr>
          <w:rFonts w:ascii="Times New Roman" w:hAnsi="宋体"/>
        </w:rPr>
        <w:t>分子鉴定、</w:t>
      </w:r>
      <w:r w:rsidR="008839EB" w:rsidRPr="008B4CFF">
        <w:rPr>
          <w:rFonts w:ascii="Times New Roman" w:hAnsi="宋体" w:hint="eastAsia"/>
        </w:rPr>
        <w:t>红外光谱、</w:t>
      </w:r>
      <w:r w:rsidR="008839EB" w:rsidRPr="008B4CFF">
        <w:rPr>
          <w:rFonts w:ascii="Times New Roman" w:hAnsi="宋体" w:hint="eastAsia"/>
          <w:vertAlign w:val="superscript"/>
        </w:rPr>
        <w:t>1</w:t>
      </w:r>
      <w:r w:rsidR="008839EB" w:rsidRPr="008B4CFF">
        <w:rPr>
          <w:rFonts w:ascii="Times New Roman" w:hAnsi="宋体" w:hint="eastAsia"/>
        </w:rPr>
        <w:t>H-NMR</w:t>
      </w:r>
      <w:proofErr w:type="gramStart"/>
      <w:r w:rsidR="008839EB" w:rsidRPr="008B4CFF">
        <w:rPr>
          <w:rFonts w:ascii="Times New Roman" w:hAnsi="宋体"/>
        </w:rPr>
        <w:t>代谢组</w:t>
      </w:r>
      <w:proofErr w:type="gramEnd"/>
      <w:r w:rsidR="008839EB" w:rsidRPr="008B4CFF">
        <w:rPr>
          <w:rFonts w:ascii="Times New Roman" w:hAnsi="宋体"/>
        </w:rPr>
        <w:t>学</w:t>
      </w:r>
      <w:r w:rsidR="008839EB" w:rsidRPr="008B4CFF">
        <w:rPr>
          <w:rFonts w:ascii="Times New Roman" w:hAnsi="宋体" w:hint="eastAsia"/>
        </w:rPr>
        <w:t>、整合药理学等新技术和新方法，提出并建立了</w:t>
      </w:r>
      <w:r w:rsidR="008839EB" w:rsidRPr="008B4CFF">
        <w:rPr>
          <w:rFonts w:ascii="Times New Roman" w:hAnsi="宋体"/>
        </w:rPr>
        <w:t>藏药品质整合评价关键技术</w:t>
      </w:r>
      <w:r w:rsidR="008839EB" w:rsidRPr="008B4CFF">
        <w:rPr>
          <w:rFonts w:ascii="Times New Roman" w:hAnsi="宋体" w:hint="eastAsia"/>
        </w:rPr>
        <w:t>与</w:t>
      </w:r>
      <w:r w:rsidR="008839EB" w:rsidRPr="008B4CFF">
        <w:rPr>
          <w:rFonts w:ascii="Times New Roman" w:hAnsi="宋体"/>
        </w:rPr>
        <w:t>产业化应用</w:t>
      </w:r>
      <w:r w:rsidR="008839EB" w:rsidRPr="008B4CFF">
        <w:rPr>
          <w:rFonts w:ascii="Times New Roman" w:hAnsi="宋体" w:hint="eastAsia"/>
        </w:rPr>
        <w:t>研究</w:t>
      </w:r>
      <w:r w:rsidR="008839EB" w:rsidRPr="008B4CFF">
        <w:rPr>
          <w:rFonts w:ascii="Times New Roman" w:hAnsi="宋体"/>
        </w:rPr>
        <w:t>新模式</w:t>
      </w:r>
      <w:r w:rsidR="008839EB" w:rsidRPr="008B4CFF">
        <w:rPr>
          <w:rFonts w:ascii="Times New Roman" w:hAnsi="宋体" w:hint="eastAsia"/>
        </w:rPr>
        <w:t>，</w:t>
      </w:r>
      <w:r w:rsidR="008839EB" w:rsidRPr="008B4CFF">
        <w:rPr>
          <w:rFonts w:ascii="Times New Roman" w:hAnsi="宋体"/>
        </w:rPr>
        <w:t>研究方法</w:t>
      </w:r>
      <w:r w:rsidR="008839EB" w:rsidRPr="008B4CFF">
        <w:rPr>
          <w:rFonts w:ascii="Times New Roman" w:hAnsi="宋体" w:hint="eastAsia"/>
        </w:rPr>
        <w:t>和成果</w:t>
      </w:r>
      <w:r w:rsidR="008839EB" w:rsidRPr="008B4CFF">
        <w:rPr>
          <w:rFonts w:ascii="Times New Roman" w:hAnsi="宋体"/>
        </w:rPr>
        <w:t>具有显著的创新性</w:t>
      </w:r>
      <w:r w:rsidR="008839EB" w:rsidRPr="008B4CFF">
        <w:rPr>
          <w:rFonts w:ascii="Times New Roman" w:hAnsi="宋体" w:hint="eastAsia"/>
        </w:rPr>
        <w:t>和推广价值。</w:t>
      </w:r>
    </w:p>
    <w:p w:rsidR="008839EB" w:rsidRPr="008B4CFF" w:rsidRDefault="008839EB" w:rsidP="00E67FD6">
      <w:pPr>
        <w:pStyle w:val="a5"/>
        <w:spacing w:line="276" w:lineRule="auto"/>
        <w:ind w:firstLineChars="0" w:firstLine="0"/>
        <w:rPr>
          <w:rFonts w:ascii="Times New Roman" w:hAnsi="宋体"/>
        </w:rPr>
      </w:pPr>
      <w:r w:rsidRPr="008B4CFF">
        <w:rPr>
          <w:rFonts w:ascii="Times New Roman" w:hAnsi="宋体" w:hint="eastAsia"/>
        </w:rPr>
        <w:t xml:space="preserve">    </w:t>
      </w:r>
      <w:r w:rsidRPr="008B4CFF">
        <w:rPr>
          <w:rFonts w:ascii="Times New Roman" w:hAnsi="宋体"/>
        </w:rPr>
        <w:t>本项目</w:t>
      </w:r>
      <w:r w:rsidRPr="008B4CFF">
        <w:rPr>
          <w:rFonts w:ascii="Times New Roman" w:hAnsi="宋体" w:hint="eastAsia"/>
        </w:rPr>
        <w:t>开展</w:t>
      </w:r>
      <w:r w:rsidRPr="008B4CFF">
        <w:rPr>
          <w:rFonts w:ascii="Times New Roman" w:hAnsi="宋体"/>
        </w:rPr>
        <w:t>了沙棘、</w:t>
      </w:r>
      <w:proofErr w:type="gramStart"/>
      <w:r w:rsidRPr="008B4CFF">
        <w:rPr>
          <w:rFonts w:ascii="Times New Roman" w:hAnsi="宋体" w:hint="eastAsia"/>
        </w:rPr>
        <w:t>翼首草</w:t>
      </w:r>
      <w:proofErr w:type="gramEnd"/>
      <w:r w:rsidRPr="008B4CFF">
        <w:rPr>
          <w:rFonts w:ascii="Times New Roman" w:hAnsi="宋体"/>
        </w:rPr>
        <w:t>等特色藏药</w:t>
      </w:r>
      <w:r w:rsidRPr="008B4CFF">
        <w:rPr>
          <w:rFonts w:ascii="Times New Roman" w:hint="eastAsia"/>
        </w:rPr>
        <w:t>“</w:t>
      </w:r>
      <w:r w:rsidRPr="008B4CFF">
        <w:rPr>
          <w:rFonts w:ascii="Times New Roman" w:hAnsi="宋体"/>
        </w:rPr>
        <w:t>资源</w:t>
      </w:r>
      <w:r w:rsidRPr="008B4CFF">
        <w:rPr>
          <w:rFonts w:ascii="Times New Roman"/>
        </w:rPr>
        <w:t>-</w:t>
      </w:r>
      <w:r w:rsidRPr="008B4CFF">
        <w:rPr>
          <w:rFonts w:ascii="Times New Roman" w:hAnsi="宋体"/>
        </w:rPr>
        <w:t>品种</w:t>
      </w:r>
      <w:r w:rsidRPr="008B4CFF">
        <w:rPr>
          <w:rFonts w:ascii="Times New Roman"/>
        </w:rPr>
        <w:t>-</w:t>
      </w:r>
      <w:r w:rsidRPr="008B4CFF">
        <w:rPr>
          <w:rFonts w:ascii="Times New Roman" w:hAnsi="宋体"/>
        </w:rPr>
        <w:t>质量</w:t>
      </w:r>
      <w:r w:rsidRPr="008B4CFF">
        <w:rPr>
          <w:rFonts w:ascii="Times New Roman"/>
        </w:rPr>
        <w:t>-</w:t>
      </w:r>
      <w:r w:rsidRPr="008B4CFF">
        <w:rPr>
          <w:rFonts w:ascii="Times New Roman" w:hAnsi="宋体"/>
        </w:rPr>
        <w:t>药效物质</w:t>
      </w:r>
      <w:r w:rsidRPr="008B4CFF">
        <w:rPr>
          <w:rFonts w:ascii="Times New Roman"/>
        </w:rPr>
        <w:t>-</w:t>
      </w:r>
      <w:r w:rsidRPr="008B4CFF">
        <w:rPr>
          <w:rFonts w:ascii="Times New Roman" w:hAnsi="宋体"/>
        </w:rPr>
        <w:t>作用机制</w:t>
      </w:r>
      <w:r w:rsidRPr="008B4CFF">
        <w:rPr>
          <w:rFonts w:ascii="Times New Roman"/>
        </w:rPr>
        <w:t>-</w:t>
      </w:r>
      <w:r w:rsidRPr="008B4CFF">
        <w:rPr>
          <w:rFonts w:ascii="Times New Roman" w:hAnsi="宋体"/>
        </w:rPr>
        <w:t>产品开发</w:t>
      </w:r>
      <w:r w:rsidRPr="008B4CFF">
        <w:rPr>
          <w:rFonts w:ascii="Times New Roman" w:hint="eastAsia"/>
        </w:rPr>
        <w:t>”</w:t>
      </w:r>
      <w:r w:rsidRPr="008B4CFF">
        <w:rPr>
          <w:rFonts w:ascii="Times New Roman" w:hAnsi="宋体" w:hint="eastAsia"/>
        </w:rPr>
        <w:t>系统</w:t>
      </w:r>
      <w:r w:rsidRPr="008B4CFF">
        <w:rPr>
          <w:rFonts w:ascii="Times New Roman" w:hAnsi="宋体"/>
        </w:rPr>
        <w:t>研究</w:t>
      </w:r>
      <w:r w:rsidRPr="008839EB">
        <w:rPr>
          <w:rFonts w:ascii="Times New Roman" w:hAnsi="宋体" w:hint="eastAsia"/>
        </w:rPr>
        <w:t>。（</w:t>
      </w:r>
      <w:r w:rsidRPr="008839EB">
        <w:rPr>
          <w:rFonts w:ascii="Times New Roman" w:hAnsi="宋体" w:hint="eastAsia"/>
        </w:rPr>
        <w:t>1</w:t>
      </w:r>
      <w:r w:rsidRPr="008839EB">
        <w:rPr>
          <w:rFonts w:ascii="Times New Roman" w:hAnsi="宋体" w:hint="eastAsia"/>
        </w:rPr>
        <w:t>）资源保护：开展了特色藏药材沙棘、</w:t>
      </w:r>
      <w:proofErr w:type="gramStart"/>
      <w:r w:rsidRPr="008839EB">
        <w:rPr>
          <w:rFonts w:ascii="Times New Roman" w:hAnsi="宋体" w:hint="eastAsia"/>
        </w:rPr>
        <w:t>翼首草</w:t>
      </w:r>
      <w:proofErr w:type="gramEnd"/>
      <w:r w:rsidRPr="008839EB">
        <w:rPr>
          <w:rFonts w:ascii="Times New Roman" w:hAnsi="宋体" w:hint="eastAsia"/>
        </w:rPr>
        <w:t>、独一味的资源调查、品种整理和人工种植研究，建立了沙棘人工种植示范基地；基于</w:t>
      </w:r>
      <w:r w:rsidRPr="008839EB">
        <w:rPr>
          <w:rFonts w:ascii="Times New Roman" w:hAnsi="宋体" w:hint="eastAsia"/>
        </w:rPr>
        <w:t>GIS</w:t>
      </w:r>
      <w:r w:rsidRPr="008839EB">
        <w:rPr>
          <w:rFonts w:ascii="Times New Roman" w:hAnsi="宋体" w:hint="eastAsia"/>
        </w:rPr>
        <w:t>技术和</w:t>
      </w:r>
      <w:proofErr w:type="spellStart"/>
      <w:r w:rsidRPr="008839EB">
        <w:rPr>
          <w:rFonts w:ascii="Times New Roman" w:hAnsi="宋体" w:hint="eastAsia"/>
        </w:rPr>
        <w:t>Maxent</w:t>
      </w:r>
      <w:proofErr w:type="spellEnd"/>
      <w:r w:rsidRPr="008839EB">
        <w:rPr>
          <w:rFonts w:ascii="Times New Roman" w:hAnsi="宋体" w:hint="eastAsia"/>
        </w:rPr>
        <w:t>模型开展了沙棘、</w:t>
      </w:r>
      <w:proofErr w:type="gramStart"/>
      <w:r w:rsidRPr="008839EB">
        <w:rPr>
          <w:rFonts w:ascii="Times New Roman" w:hAnsi="宋体" w:hint="eastAsia"/>
        </w:rPr>
        <w:t>翼首草</w:t>
      </w:r>
      <w:proofErr w:type="gramEnd"/>
      <w:r w:rsidRPr="008839EB">
        <w:rPr>
          <w:rFonts w:ascii="Times New Roman" w:hAnsi="宋体" w:hint="eastAsia"/>
        </w:rPr>
        <w:t>的生态适宜性研究。（</w:t>
      </w:r>
      <w:r w:rsidRPr="008839EB">
        <w:rPr>
          <w:rFonts w:ascii="Times New Roman" w:hAnsi="宋体" w:hint="eastAsia"/>
        </w:rPr>
        <w:t>2</w:t>
      </w:r>
      <w:r w:rsidRPr="008839EB">
        <w:rPr>
          <w:rFonts w:ascii="Times New Roman" w:hAnsi="宋体" w:hint="eastAsia"/>
        </w:rPr>
        <w:t>）品种鉴定新方法：建立了基于</w:t>
      </w:r>
      <w:r w:rsidRPr="008839EB">
        <w:rPr>
          <w:rFonts w:ascii="Times New Roman" w:hAnsi="宋体" w:hint="eastAsia"/>
        </w:rPr>
        <w:t>DNA</w:t>
      </w:r>
      <w:r w:rsidRPr="008839EB">
        <w:rPr>
          <w:rFonts w:ascii="Times New Roman" w:hAnsi="宋体" w:hint="eastAsia"/>
        </w:rPr>
        <w:t>条形码、</w:t>
      </w:r>
      <w:r w:rsidRPr="008839EB">
        <w:rPr>
          <w:rFonts w:ascii="Times New Roman" w:hAnsi="宋体" w:hint="eastAsia"/>
        </w:rPr>
        <w:t>Bar-HRM</w:t>
      </w:r>
      <w:r w:rsidRPr="008839EB">
        <w:rPr>
          <w:rFonts w:ascii="Times New Roman" w:hAnsi="宋体" w:hint="eastAsia"/>
        </w:rPr>
        <w:t>、</w:t>
      </w:r>
      <w:r w:rsidRPr="008839EB">
        <w:rPr>
          <w:rFonts w:ascii="Times New Roman" w:hAnsi="宋体" w:hint="eastAsia"/>
        </w:rPr>
        <w:t>tri-step</w:t>
      </w:r>
      <w:r w:rsidRPr="008839EB">
        <w:rPr>
          <w:rFonts w:ascii="Times New Roman" w:hAnsi="宋体" w:hint="eastAsia"/>
        </w:rPr>
        <w:t>红外光谱等技术的多</w:t>
      </w:r>
      <w:proofErr w:type="gramStart"/>
      <w:r w:rsidRPr="008839EB">
        <w:rPr>
          <w:rFonts w:ascii="Times New Roman" w:hAnsi="宋体" w:hint="eastAsia"/>
        </w:rPr>
        <w:t>基原藏药</w:t>
      </w:r>
      <w:proofErr w:type="gramEnd"/>
      <w:r w:rsidRPr="008839EB">
        <w:rPr>
          <w:rFonts w:ascii="Times New Roman" w:hAnsi="宋体" w:hint="eastAsia"/>
        </w:rPr>
        <w:t>沙棘、蒂达、独一味的品种鉴定新方法，首次构建藏药沙棘、小</w:t>
      </w:r>
      <w:proofErr w:type="gramStart"/>
      <w:r w:rsidRPr="008839EB">
        <w:rPr>
          <w:rFonts w:ascii="Times New Roman" w:hAnsi="宋体" w:hint="eastAsia"/>
        </w:rPr>
        <w:t>檗皮分子</w:t>
      </w:r>
      <w:proofErr w:type="gramEnd"/>
      <w:r w:rsidRPr="008839EB">
        <w:rPr>
          <w:rFonts w:ascii="Times New Roman" w:hAnsi="宋体" w:hint="eastAsia"/>
        </w:rPr>
        <w:t>与化学成分联合的二维鉴定体系。（</w:t>
      </w:r>
      <w:r w:rsidRPr="008839EB">
        <w:rPr>
          <w:rFonts w:ascii="Times New Roman" w:hAnsi="宋体" w:hint="eastAsia"/>
        </w:rPr>
        <w:t>3</w:t>
      </w:r>
      <w:r w:rsidRPr="008839EB">
        <w:rPr>
          <w:rFonts w:ascii="Times New Roman" w:hAnsi="宋体" w:hint="eastAsia"/>
        </w:rPr>
        <w:t>）质量标准提高：全面参加“国家药典</w:t>
      </w:r>
      <w:r w:rsidRPr="008839EB">
        <w:rPr>
          <w:rFonts w:ascii="Times New Roman" w:hAnsi="宋体" w:hint="eastAsia"/>
        </w:rPr>
        <w:t>-</w:t>
      </w:r>
      <w:r w:rsidRPr="008839EB">
        <w:rPr>
          <w:rFonts w:ascii="Times New Roman" w:hAnsi="宋体" w:hint="eastAsia"/>
        </w:rPr>
        <w:t>部颁标准</w:t>
      </w:r>
      <w:r w:rsidRPr="008839EB">
        <w:rPr>
          <w:rFonts w:ascii="Times New Roman" w:hAnsi="宋体" w:hint="eastAsia"/>
        </w:rPr>
        <w:t>-</w:t>
      </w:r>
      <w:r w:rsidRPr="008839EB">
        <w:rPr>
          <w:rFonts w:ascii="Times New Roman" w:hAnsi="宋体" w:hint="eastAsia"/>
        </w:rPr>
        <w:t>地方标准”三级法定藏药标准提升计划，制定或修订了</w:t>
      </w:r>
      <w:r w:rsidRPr="008839EB">
        <w:rPr>
          <w:rFonts w:ascii="Times New Roman" w:hAnsi="宋体" w:hint="eastAsia"/>
        </w:rPr>
        <w:t>31</w:t>
      </w:r>
      <w:r w:rsidRPr="008839EB">
        <w:rPr>
          <w:rFonts w:ascii="Times New Roman" w:hAnsi="宋体" w:hint="eastAsia"/>
        </w:rPr>
        <w:t>种常用藏药材的质量控制标准，并已收入《中国药典》</w:t>
      </w:r>
      <w:r w:rsidRPr="008839EB">
        <w:rPr>
          <w:rFonts w:ascii="Times New Roman" w:hAnsi="宋体" w:hint="eastAsia"/>
        </w:rPr>
        <w:t>2015</w:t>
      </w:r>
      <w:r w:rsidRPr="008839EB">
        <w:rPr>
          <w:rFonts w:ascii="Times New Roman" w:hAnsi="宋体" w:hint="eastAsia"/>
        </w:rPr>
        <w:t>年版一部、《四川省藏药材标准》</w:t>
      </w:r>
      <w:r w:rsidRPr="008839EB">
        <w:rPr>
          <w:rFonts w:ascii="Times New Roman" w:hAnsi="宋体" w:hint="eastAsia"/>
        </w:rPr>
        <w:t>2014</w:t>
      </w:r>
      <w:r w:rsidRPr="008839EB">
        <w:rPr>
          <w:rFonts w:ascii="Times New Roman" w:hAnsi="宋体" w:hint="eastAsia"/>
        </w:rPr>
        <w:t>年版中。（</w:t>
      </w:r>
      <w:r w:rsidRPr="008839EB">
        <w:rPr>
          <w:rFonts w:ascii="Times New Roman" w:hAnsi="宋体" w:hint="eastAsia"/>
        </w:rPr>
        <w:t>4</w:t>
      </w:r>
      <w:r w:rsidRPr="008839EB">
        <w:rPr>
          <w:rFonts w:ascii="Times New Roman" w:hAnsi="宋体" w:hint="eastAsia"/>
        </w:rPr>
        <w:t>）</w:t>
      </w:r>
      <w:proofErr w:type="gramStart"/>
      <w:r w:rsidRPr="008839EB">
        <w:rPr>
          <w:rFonts w:ascii="Times New Roman" w:hAnsi="宋体" w:hint="eastAsia"/>
        </w:rPr>
        <w:t>质量评控新技术</w:t>
      </w:r>
      <w:proofErr w:type="gramEnd"/>
      <w:r w:rsidRPr="008839EB">
        <w:rPr>
          <w:rFonts w:ascii="Times New Roman" w:hAnsi="宋体" w:hint="eastAsia"/>
        </w:rPr>
        <w:t>：建立了基于</w:t>
      </w:r>
      <w:r w:rsidRPr="008839EB">
        <w:rPr>
          <w:rFonts w:ascii="Times New Roman" w:hAnsi="宋体" w:hint="eastAsia"/>
          <w:vertAlign w:val="superscript"/>
        </w:rPr>
        <w:t>1</w:t>
      </w:r>
      <w:r w:rsidRPr="008839EB">
        <w:rPr>
          <w:rFonts w:ascii="Times New Roman" w:hAnsi="宋体" w:hint="eastAsia"/>
        </w:rPr>
        <w:t>H-NMR</w:t>
      </w:r>
      <w:r w:rsidRPr="008839EB">
        <w:rPr>
          <w:rFonts w:ascii="Times New Roman" w:hAnsi="宋体" w:hint="eastAsia"/>
        </w:rPr>
        <w:t>、</w:t>
      </w:r>
      <w:r w:rsidRPr="008839EB">
        <w:rPr>
          <w:rFonts w:ascii="Times New Roman" w:hAnsi="宋体" w:hint="eastAsia"/>
        </w:rPr>
        <w:t>UPLC-Q-TOF/MS</w:t>
      </w:r>
      <w:r w:rsidRPr="008839EB">
        <w:rPr>
          <w:rFonts w:ascii="Times New Roman" w:hAnsi="宋体" w:hint="eastAsia"/>
        </w:rPr>
        <w:t>的藏药整体代谢成分分析及质量综合评价新方法，并成功应用于藏药沙棘、蒂达、独一味、</w:t>
      </w:r>
      <w:proofErr w:type="gramStart"/>
      <w:r w:rsidRPr="008839EB">
        <w:rPr>
          <w:rFonts w:ascii="Times New Roman" w:hAnsi="宋体" w:hint="eastAsia"/>
        </w:rPr>
        <w:t>翼首草</w:t>
      </w:r>
      <w:proofErr w:type="gramEnd"/>
      <w:r w:rsidRPr="008839EB">
        <w:rPr>
          <w:rFonts w:ascii="Times New Roman" w:hAnsi="宋体" w:hint="eastAsia"/>
        </w:rPr>
        <w:t>的整体质量控制和评价。（</w:t>
      </w:r>
      <w:r w:rsidRPr="008839EB">
        <w:rPr>
          <w:rFonts w:ascii="Times New Roman" w:hAnsi="宋体" w:hint="eastAsia"/>
        </w:rPr>
        <w:t>5</w:t>
      </w:r>
      <w:r w:rsidRPr="008839EB">
        <w:rPr>
          <w:rFonts w:ascii="Times New Roman" w:hAnsi="宋体" w:hint="eastAsia"/>
        </w:rPr>
        <w:t>）效应物质及作用机制研究：采用网络药理学、</w:t>
      </w:r>
      <w:proofErr w:type="gramStart"/>
      <w:r w:rsidRPr="008839EB">
        <w:rPr>
          <w:rFonts w:ascii="Times New Roman" w:hAnsi="宋体" w:hint="eastAsia"/>
        </w:rPr>
        <w:t>代谢组</w:t>
      </w:r>
      <w:proofErr w:type="gramEnd"/>
      <w:r w:rsidRPr="008839EB">
        <w:rPr>
          <w:rFonts w:ascii="Times New Roman" w:hAnsi="宋体" w:hint="eastAsia"/>
        </w:rPr>
        <w:t>学等整合药理学新方法，揭示了藏药</w:t>
      </w:r>
      <w:proofErr w:type="gramStart"/>
      <w:r w:rsidRPr="008839EB">
        <w:rPr>
          <w:rFonts w:ascii="Times New Roman" w:hAnsi="宋体" w:hint="eastAsia"/>
        </w:rPr>
        <w:t>翼首草</w:t>
      </w:r>
      <w:proofErr w:type="gramEnd"/>
      <w:r w:rsidRPr="008839EB">
        <w:rPr>
          <w:rFonts w:ascii="Times New Roman" w:hAnsi="宋体" w:hint="eastAsia"/>
        </w:rPr>
        <w:t>治疗类风湿性关节炎、沙棘抗心肌缺血的体内药效物质和分子机制。（</w:t>
      </w:r>
      <w:r w:rsidRPr="008839EB">
        <w:rPr>
          <w:rFonts w:ascii="Times New Roman" w:hAnsi="宋体" w:hint="eastAsia"/>
        </w:rPr>
        <w:t>6</w:t>
      </w:r>
      <w:r w:rsidRPr="008839EB">
        <w:rPr>
          <w:rFonts w:ascii="Times New Roman" w:hAnsi="宋体" w:hint="eastAsia"/>
        </w:rPr>
        <w:t>）新药创制及产业化应用：</w:t>
      </w:r>
      <w:r w:rsidRPr="008B4CFF">
        <w:rPr>
          <w:rFonts w:ascii="Times New Roman" w:hAnsi="宋体" w:hint="eastAsia"/>
        </w:rPr>
        <w:t>基于建立的</w:t>
      </w:r>
      <w:r w:rsidRPr="008B4CFF">
        <w:rPr>
          <w:rFonts w:ascii="Times New Roman" w:hAnsi="宋体"/>
        </w:rPr>
        <w:t>品质整合评价</w:t>
      </w:r>
      <w:r w:rsidRPr="008B4CFF">
        <w:rPr>
          <w:rFonts w:ascii="Times New Roman" w:hAnsi="宋体" w:hint="eastAsia"/>
        </w:rPr>
        <w:t>方法，创制了以藏药</w:t>
      </w:r>
      <w:proofErr w:type="gramStart"/>
      <w:r w:rsidRPr="008B4CFF">
        <w:rPr>
          <w:rFonts w:ascii="Times New Roman" w:hAnsi="宋体" w:hint="eastAsia"/>
        </w:rPr>
        <w:t>翼首草</w:t>
      </w:r>
      <w:proofErr w:type="gramEnd"/>
      <w:r w:rsidRPr="008B4CFF">
        <w:rPr>
          <w:rFonts w:ascii="Times New Roman" w:hAnsi="宋体" w:hint="eastAsia"/>
        </w:rPr>
        <w:t>为原料药的治疗类风湿性关节炎五类新药候选药物（</w:t>
      </w:r>
      <w:proofErr w:type="gramStart"/>
      <w:r w:rsidRPr="008B4CFF">
        <w:rPr>
          <w:rFonts w:ascii="Times New Roman" w:hAnsi="宋体" w:hint="eastAsia"/>
        </w:rPr>
        <w:t>翼首草总苷</w:t>
      </w:r>
      <w:proofErr w:type="gramEnd"/>
      <w:r w:rsidRPr="008B4CFF">
        <w:rPr>
          <w:rFonts w:ascii="Times New Roman" w:hAnsi="宋体" w:hint="eastAsia"/>
        </w:rPr>
        <w:t>），已完成临床前研究工作；开发了</w:t>
      </w:r>
      <w:proofErr w:type="gramStart"/>
      <w:r w:rsidRPr="008B4CFF">
        <w:rPr>
          <w:rFonts w:ascii="Times New Roman" w:hAnsi="宋体" w:hint="eastAsia"/>
        </w:rPr>
        <w:t>三味</w:t>
      </w:r>
      <w:proofErr w:type="gramEnd"/>
      <w:r w:rsidRPr="008B4CFF">
        <w:rPr>
          <w:rFonts w:ascii="Times New Roman" w:hAnsi="宋体" w:hint="eastAsia"/>
        </w:rPr>
        <w:t>龙胆花片、</w:t>
      </w:r>
      <w:proofErr w:type="gramStart"/>
      <w:r w:rsidRPr="008B4CFF">
        <w:rPr>
          <w:rFonts w:ascii="Times New Roman" w:hAnsi="宋体" w:hint="eastAsia"/>
        </w:rPr>
        <w:t>肝苏胶囊</w:t>
      </w:r>
      <w:proofErr w:type="gramEnd"/>
      <w:r w:rsidRPr="008B4CFF">
        <w:rPr>
          <w:rFonts w:ascii="Times New Roman" w:hAnsi="宋体" w:hint="eastAsia"/>
        </w:rPr>
        <w:t>、</w:t>
      </w:r>
      <w:proofErr w:type="gramStart"/>
      <w:r w:rsidRPr="008B4CFF">
        <w:rPr>
          <w:rFonts w:ascii="Times New Roman" w:hAnsi="宋体" w:hint="eastAsia"/>
        </w:rPr>
        <w:t>智托洁白片</w:t>
      </w:r>
      <w:proofErr w:type="gramEnd"/>
      <w:r w:rsidRPr="008B4CFF">
        <w:rPr>
          <w:rFonts w:ascii="Times New Roman" w:hAnsi="宋体" w:hint="eastAsia"/>
        </w:rPr>
        <w:t>等藏药新药，并取得了产业化应用推广的重要成果。</w:t>
      </w:r>
    </w:p>
    <w:p w:rsidR="008F1B94" w:rsidRDefault="008839EB" w:rsidP="00E67FD6">
      <w:pPr>
        <w:pStyle w:val="a5"/>
        <w:spacing w:line="276" w:lineRule="auto"/>
        <w:ind w:firstLineChars="0" w:firstLine="0"/>
        <w:rPr>
          <w:rFonts w:ascii="Times New Roman" w:hAnsi="宋体"/>
        </w:rPr>
      </w:pPr>
      <w:r w:rsidRPr="008B4CFF">
        <w:rPr>
          <w:rFonts w:ascii="Times New Roman" w:hAnsi="宋体" w:hint="eastAsia"/>
        </w:rPr>
        <w:t xml:space="preserve">    </w:t>
      </w:r>
      <w:r w:rsidRPr="008B4CFF">
        <w:rPr>
          <w:rFonts w:ascii="Times New Roman" w:hAnsi="宋体"/>
        </w:rPr>
        <w:t>本项目取得了</w:t>
      </w:r>
      <w:r w:rsidRPr="008B4CFF">
        <w:rPr>
          <w:rFonts w:ascii="Times New Roman" w:hAnsi="宋体" w:hint="eastAsia"/>
        </w:rPr>
        <w:t>突出的研究</w:t>
      </w:r>
      <w:r w:rsidRPr="008B4CFF">
        <w:rPr>
          <w:rFonts w:ascii="Times New Roman" w:hAnsi="宋体"/>
        </w:rPr>
        <w:t>成果</w:t>
      </w:r>
      <w:r w:rsidRPr="008B4CFF">
        <w:rPr>
          <w:rFonts w:ascii="Times New Roman" w:hAnsi="宋体" w:hint="eastAsia"/>
        </w:rPr>
        <w:t>，</w:t>
      </w:r>
      <w:r w:rsidRPr="008B4CFF">
        <w:rPr>
          <w:rFonts w:ascii="Times New Roman" w:hAnsi="宋体"/>
        </w:rPr>
        <w:t>获得授权</w:t>
      </w:r>
      <w:r w:rsidRPr="008B4CFF">
        <w:rPr>
          <w:rFonts w:ascii="Times New Roman" w:hAnsi="宋体" w:hint="eastAsia"/>
        </w:rPr>
        <w:t>专利</w:t>
      </w:r>
      <w:r>
        <w:rPr>
          <w:rFonts w:ascii="Times New Roman" w:hint="eastAsia"/>
        </w:rPr>
        <w:t>9</w:t>
      </w:r>
      <w:r w:rsidRPr="008B4CFF">
        <w:rPr>
          <w:rFonts w:ascii="Times New Roman" w:hAnsi="宋体"/>
        </w:rPr>
        <w:t>项；</w:t>
      </w:r>
      <w:r w:rsidRPr="008B4CFF">
        <w:rPr>
          <w:rFonts w:ascii="Times New Roman" w:hAnsi="宋体" w:hint="eastAsia"/>
        </w:rPr>
        <w:t>公开</w:t>
      </w:r>
      <w:r w:rsidRPr="008B4CFF">
        <w:rPr>
          <w:rFonts w:ascii="Times New Roman" w:hAnsi="宋体"/>
        </w:rPr>
        <w:t>发表</w:t>
      </w:r>
      <w:r w:rsidRPr="008B4CFF">
        <w:rPr>
          <w:rFonts w:ascii="Times New Roman" w:hAnsi="宋体" w:hint="eastAsia"/>
        </w:rPr>
        <w:t>学术</w:t>
      </w:r>
      <w:r w:rsidRPr="008B4CFF">
        <w:rPr>
          <w:rFonts w:ascii="Times New Roman" w:hAnsi="宋体"/>
        </w:rPr>
        <w:t>论文</w:t>
      </w:r>
      <w:r w:rsidRPr="008B4CFF">
        <w:rPr>
          <w:rFonts w:ascii="Times New Roman"/>
        </w:rPr>
        <w:t>10</w:t>
      </w:r>
      <w:r w:rsidRPr="008B4CFF">
        <w:rPr>
          <w:rFonts w:ascii="Times New Roman" w:hint="eastAsia"/>
        </w:rPr>
        <w:t>7</w:t>
      </w:r>
      <w:r w:rsidRPr="008B4CFF">
        <w:rPr>
          <w:rFonts w:ascii="Times New Roman" w:hAnsi="宋体"/>
        </w:rPr>
        <w:t>篇，其中</w:t>
      </w:r>
      <w:r w:rsidRPr="008B4CFF">
        <w:rPr>
          <w:rFonts w:ascii="Times New Roman"/>
        </w:rPr>
        <w:t>SCI</w:t>
      </w:r>
      <w:r w:rsidRPr="008B4CFF">
        <w:rPr>
          <w:rFonts w:ascii="Times New Roman" w:hAnsi="宋体" w:hint="eastAsia"/>
        </w:rPr>
        <w:t>论文</w:t>
      </w:r>
      <w:r w:rsidRPr="008B4CFF">
        <w:rPr>
          <w:rFonts w:ascii="Times New Roman"/>
        </w:rPr>
        <w:t>1</w:t>
      </w:r>
      <w:r w:rsidRPr="008B4CFF">
        <w:rPr>
          <w:rFonts w:ascii="Times New Roman" w:hint="eastAsia"/>
        </w:rPr>
        <w:t>6</w:t>
      </w:r>
      <w:r w:rsidRPr="008B4CFF">
        <w:rPr>
          <w:rFonts w:ascii="Times New Roman" w:hAnsi="宋体"/>
        </w:rPr>
        <w:t>篇；培养</w:t>
      </w:r>
      <w:proofErr w:type="gramStart"/>
      <w:r w:rsidRPr="008B4CFF">
        <w:rPr>
          <w:rFonts w:ascii="Times New Roman" w:hAnsi="宋体" w:hint="eastAsia"/>
        </w:rPr>
        <w:t>硕</w:t>
      </w:r>
      <w:proofErr w:type="gramEnd"/>
      <w:r w:rsidRPr="008B4CFF">
        <w:rPr>
          <w:rFonts w:ascii="Times New Roman" w:hAnsi="宋体"/>
        </w:rPr>
        <w:t>博士</w:t>
      </w:r>
      <w:r w:rsidRPr="008B4CFF">
        <w:rPr>
          <w:rFonts w:ascii="Times New Roman" w:hAnsi="宋体" w:hint="eastAsia"/>
        </w:rPr>
        <w:t>研究</w:t>
      </w:r>
      <w:r w:rsidRPr="008B4CFF">
        <w:rPr>
          <w:rFonts w:ascii="Times New Roman" w:hAnsi="宋体"/>
        </w:rPr>
        <w:t>生</w:t>
      </w:r>
      <w:r w:rsidRPr="008B4CFF">
        <w:rPr>
          <w:rFonts w:ascii="Times New Roman" w:hAnsi="宋体" w:hint="eastAsia"/>
        </w:rPr>
        <w:t>26</w:t>
      </w:r>
      <w:r w:rsidRPr="008B4CFF">
        <w:rPr>
          <w:rFonts w:ascii="Times New Roman" w:hAnsi="宋体"/>
        </w:rPr>
        <w:t>名；</w:t>
      </w:r>
      <w:r w:rsidRPr="008B4CFF">
        <w:rPr>
          <w:rFonts w:ascii="Times New Roman" w:hAnsi="宋体" w:hint="eastAsia"/>
        </w:rPr>
        <w:t>相关藏药产品近三年产生经济效益</w:t>
      </w:r>
      <w:r w:rsidRPr="008B4CFF">
        <w:rPr>
          <w:rFonts w:ascii="Times New Roman" w:hAnsi="宋体"/>
        </w:rPr>
        <w:t>3387.5</w:t>
      </w:r>
      <w:r w:rsidRPr="008B4CFF">
        <w:rPr>
          <w:rFonts w:ascii="Times New Roman" w:hAnsi="宋体" w:hint="eastAsia"/>
        </w:rPr>
        <w:t>万元，新增利润</w:t>
      </w:r>
      <w:r w:rsidRPr="008B4CFF">
        <w:rPr>
          <w:rFonts w:ascii="Times New Roman" w:hAnsi="宋体"/>
        </w:rPr>
        <w:t>762.12</w:t>
      </w:r>
      <w:r w:rsidRPr="008B4CFF">
        <w:rPr>
          <w:rFonts w:ascii="Times New Roman" w:hAnsi="宋体" w:hint="eastAsia"/>
        </w:rPr>
        <w:t>万。本项目的研究模式，建立的品质评价方法，以及一系列研究成果已被多家高等院校、科研机构及医疗单位借鉴、引用或应用。本项目的研究成果居国内同类研究领先水平，</w:t>
      </w:r>
      <w:r w:rsidRPr="008B4CFF">
        <w:rPr>
          <w:rFonts w:ascii="宋体" w:hAnsi="宋体" w:hint="eastAsia"/>
        </w:rPr>
        <w:t>为藏药的质量控制和开发</w:t>
      </w:r>
      <w:r w:rsidRPr="008B4CFF">
        <w:rPr>
          <w:rFonts w:ascii="宋体" w:hAnsi="宋体" w:hint="eastAsia"/>
        </w:rPr>
        <w:lastRenderedPageBreak/>
        <w:t>利用提供了借鉴和方法学参考，对藏医药行业的科技进步和</w:t>
      </w:r>
      <w:r w:rsidRPr="008B4CFF">
        <w:rPr>
          <w:rFonts w:ascii="Times New Roman" w:hAnsi="宋体" w:hint="eastAsia"/>
        </w:rPr>
        <w:t>产业化</w:t>
      </w:r>
      <w:r w:rsidRPr="008B4CFF">
        <w:rPr>
          <w:rFonts w:ascii="宋体" w:hAnsi="宋体" w:hint="eastAsia"/>
        </w:rPr>
        <w:t>发展也具有重要的指导意义和引领作用</w:t>
      </w:r>
      <w:r w:rsidRPr="008B4CFF">
        <w:rPr>
          <w:rFonts w:ascii="Times New Roman" w:hAnsi="宋体" w:hint="eastAsia"/>
        </w:rPr>
        <w:t>。</w:t>
      </w:r>
    </w:p>
    <w:p w:rsidR="008F1B94" w:rsidRDefault="008F1B94" w:rsidP="00E67FD6">
      <w:pPr>
        <w:pStyle w:val="a5"/>
        <w:spacing w:line="276" w:lineRule="auto"/>
        <w:rPr>
          <w:rFonts w:ascii="Times New Roman" w:hAnsi="Calibri"/>
          <w:bCs/>
          <w:szCs w:val="24"/>
        </w:rPr>
      </w:pPr>
      <w:r>
        <w:rPr>
          <w:rFonts w:ascii="Times New Roman" w:hAnsi="宋体" w:hint="eastAsia"/>
        </w:rPr>
        <w:t xml:space="preserve"> </w:t>
      </w:r>
      <w:r w:rsidR="00AD2C8B" w:rsidRPr="00423B9B">
        <w:rPr>
          <w:rFonts w:ascii="SimSun" w:eastAsia="SimSun" w:hAnsi="SimSun" w:hint="eastAsia"/>
          <w:b/>
          <w:szCs w:val="24"/>
        </w:rPr>
        <w:t>主要</w:t>
      </w:r>
      <w:r w:rsidR="00AD2C8B" w:rsidRPr="00423B9B">
        <w:rPr>
          <w:rFonts w:ascii="SimSun" w:eastAsia="SimSun" w:hAnsi="SimSun"/>
          <w:b/>
          <w:szCs w:val="24"/>
        </w:rPr>
        <w:t>创新点：</w:t>
      </w:r>
      <w:r w:rsidR="00557284" w:rsidRPr="00557284">
        <w:rPr>
          <w:rFonts w:ascii="SimSun" w:eastAsia="SimSun" w:hAnsi="SimSun" w:hint="eastAsia"/>
          <w:szCs w:val="24"/>
        </w:rPr>
        <w:t>（</w:t>
      </w:r>
      <w:r w:rsidR="00557284" w:rsidRPr="00557284">
        <w:rPr>
          <w:rFonts w:ascii="SimSun" w:eastAsia="SimSun" w:hAnsi="SimSun"/>
          <w:szCs w:val="24"/>
        </w:rPr>
        <w:t>1）提出并创建了藏药品质整合评价关键技术与产业化应用研</w:t>
      </w:r>
      <w:r w:rsidR="00557284" w:rsidRPr="00557284">
        <w:rPr>
          <w:rFonts w:ascii="Times New Roman" w:hAnsi="Calibri"/>
          <w:bCs/>
          <w:szCs w:val="24"/>
        </w:rPr>
        <w:t>究新模式</w:t>
      </w:r>
      <w:r w:rsidR="00557284" w:rsidRPr="00557284">
        <w:rPr>
          <w:rFonts w:ascii="Times New Roman" w:hAnsi="Calibri" w:hint="eastAsia"/>
          <w:bCs/>
          <w:szCs w:val="24"/>
        </w:rPr>
        <w:t>；</w:t>
      </w:r>
      <w:r w:rsidR="00557284" w:rsidRPr="008B4CFF">
        <w:rPr>
          <w:rFonts w:ascii="Times New Roman" w:hAnsi="Calibri"/>
          <w:bCs/>
          <w:szCs w:val="24"/>
        </w:rPr>
        <w:t>（</w:t>
      </w:r>
      <w:r w:rsidR="00557284" w:rsidRPr="00557284">
        <w:rPr>
          <w:rFonts w:ascii="Times New Roman" w:hAnsi="Calibri"/>
          <w:bCs/>
          <w:szCs w:val="24"/>
        </w:rPr>
        <w:t>2</w:t>
      </w:r>
      <w:r w:rsidR="00557284" w:rsidRPr="008B4CFF">
        <w:rPr>
          <w:rFonts w:ascii="Times New Roman" w:hAnsi="Calibri"/>
          <w:bCs/>
          <w:szCs w:val="24"/>
        </w:rPr>
        <w:t>）突破关键技术，建立了基于</w:t>
      </w:r>
      <w:r w:rsidR="00557284" w:rsidRPr="008B4CFF">
        <w:rPr>
          <w:rFonts w:ascii="Times New Roman"/>
          <w:bCs/>
          <w:szCs w:val="24"/>
        </w:rPr>
        <w:t>DNA</w:t>
      </w:r>
      <w:r w:rsidR="00557284" w:rsidRPr="008B4CFF">
        <w:rPr>
          <w:rFonts w:ascii="Times New Roman" w:hAnsi="Calibri"/>
          <w:bCs/>
          <w:szCs w:val="24"/>
        </w:rPr>
        <w:t>条形码、</w:t>
      </w:r>
      <w:r w:rsidR="00557284" w:rsidRPr="008B4CFF">
        <w:rPr>
          <w:rFonts w:ascii="Times New Roman"/>
          <w:bCs/>
          <w:szCs w:val="24"/>
        </w:rPr>
        <w:t>Bar-HRM</w:t>
      </w:r>
      <w:r w:rsidR="00557284" w:rsidRPr="008B4CFF">
        <w:rPr>
          <w:rFonts w:ascii="Times New Roman" w:hAnsi="Calibri"/>
          <w:bCs/>
          <w:szCs w:val="24"/>
        </w:rPr>
        <w:t>、</w:t>
      </w:r>
      <w:r w:rsidR="00557284" w:rsidRPr="008B4CFF">
        <w:rPr>
          <w:rFonts w:ascii="Times New Roman"/>
          <w:bCs/>
          <w:szCs w:val="24"/>
        </w:rPr>
        <w:t>tri-step</w:t>
      </w:r>
      <w:r w:rsidR="00557284" w:rsidRPr="008B4CFF">
        <w:rPr>
          <w:rFonts w:ascii="Times New Roman" w:hAnsi="Calibri"/>
          <w:bCs/>
          <w:szCs w:val="24"/>
        </w:rPr>
        <w:t>红外光谱的藏药品种鉴</w:t>
      </w:r>
      <w:r w:rsidR="00EE096B">
        <w:rPr>
          <w:rFonts w:ascii="Times New Roman"/>
          <w:bCs/>
          <w:szCs w:val="24"/>
        </w:rPr>
        <w:t>定新方法，</w:t>
      </w:r>
      <w:r w:rsidR="00557284" w:rsidRPr="008B4CFF">
        <w:rPr>
          <w:rFonts w:ascii="Times New Roman"/>
          <w:bCs/>
          <w:szCs w:val="24"/>
        </w:rPr>
        <w:t>构建分子与化学成分联合的二维鉴定技术</w:t>
      </w:r>
      <w:r w:rsidR="00557284" w:rsidRPr="008B4CFF">
        <w:rPr>
          <w:rFonts w:ascii="Times New Roman" w:hint="eastAsia"/>
          <w:bCs/>
          <w:szCs w:val="24"/>
        </w:rPr>
        <w:t>；</w:t>
      </w:r>
      <w:r w:rsidR="00557284" w:rsidRPr="008B4CFF">
        <w:rPr>
          <w:rFonts w:ascii="Times New Roman" w:hAnsi="Calibri"/>
          <w:bCs/>
          <w:szCs w:val="24"/>
        </w:rPr>
        <w:t>（</w:t>
      </w:r>
      <w:r w:rsidR="00557284" w:rsidRPr="008B4CFF">
        <w:rPr>
          <w:rFonts w:ascii="Times New Roman"/>
          <w:bCs/>
          <w:szCs w:val="24"/>
        </w:rPr>
        <w:t>3</w:t>
      </w:r>
      <w:r w:rsidR="00557284" w:rsidRPr="008B4CFF">
        <w:rPr>
          <w:rFonts w:ascii="Times New Roman" w:hAnsi="Calibri"/>
          <w:bCs/>
          <w:szCs w:val="24"/>
        </w:rPr>
        <w:t>）创新应用</w:t>
      </w:r>
      <w:r w:rsidR="00557284" w:rsidRPr="008B4CFF">
        <w:rPr>
          <w:rFonts w:ascii="Times New Roman"/>
          <w:bCs/>
          <w:szCs w:val="24"/>
        </w:rPr>
        <w:t>GIS</w:t>
      </w:r>
      <w:r w:rsidR="00557284" w:rsidRPr="008B4CFF">
        <w:rPr>
          <w:rFonts w:ascii="Times New Roman" w:hAnsi="Calibri"/>
          <w:bCs/>
          <w:szCs w:val="24"/>
        </w:rPr>
        <w:t>技术和</w:t>
      </w:r>
      <w:proofErr w:type="spellStart"/>
      <w:r w:rsidR="00557284" w:rsidRPr="008B4CFF">
        <w:rPr>
          <w:rFonts w:ascii="Times New Roman"/>
          <w:bCs/>
          <w:szCs w:val="24"/>
        </w:rPr>
        <w:t>Maxent</w:t>
      </w:r>
      <w:proofErr w:type="spellEnd"/>
      <w:r w:rsidR="00EE096B">
        <w:rPr>
          <w:rFonts w:ascii="Times New Roman" w:hAnsi="Calibri"/>
          <w:bCs/>
          <w:szCs w:val="24"/>
        </w:rPr>
        <w:t>模型，</w:t>
      </w:r>
      <w:r w:rsidR="00557284" w:rsidRPr="008B4CFF">
        <w:rPr>
          <w:rFonts w:ascii="Times New Roman" w:hAnsi="Calibri"/>
          <w:bCs/>
          <w:szCs w:val="24"/>
        </w:rPr>
        <w:t>确定了藏药沙棘、</w:t>
      </w:r>
      <w:proofErr w:type="gramStart"/>
      <w:r w:rsidR="00557284" w:rsidRPr="008B4CFF">
        <w:rPr>
          <w:rFonts w:ascii="Times New Roman" w:hAnsi="Calibri"/>
          <w:bCs/>
          <w:szCs w:val="24"/>
        </w:rPr>
        <w:t>翼首草</w:t>
      </w:r>
      <w:proofErr w:type="gramEnd"/>
      <w:r w:rsidR="00557284" w:rsidRPr="008B4CFF">
        <w:rPr>
          <w:rFonts w:ascii="Times New Roman" w:hAnsi="Calibri"/>
          <w:bCs/>
          <w:szCs w:val="24"/>
        </w:rPr>
        <w:t>的生态适宜生长区域及生长条件</w:t>
      </w:r>
      <w:r w:rsidR="00557284" w:rsidRPr="008B4CFF">
        <w:rPr>
          <w:rFonts w:ascii="Times New Roman" w:hAnsi="Calibri" w:hint="eastAsia"/>
          <w:bCs/>
          <w:szCs w:val="24"/>
        </w:rPr>
        <w:t>；</w:t>
      </w:r>
      <w:r w:rsidR="00557284" w:rsidRPr="008B4CFF">
        <w:rPr>
          <w:rFonts w:ascii="Times New Roman" w:hAnsi="Calibri"/>
          <w:bCs/>
          <w:szCs w:val="24"/>
        </w:rPr>
        <w:t>（</w:t>
      </w:r>
      <w:r w:rsidR="00557284" w:rsidRPr="008B4CFF">
        <w:rPr>
          <w:rFonts w:ascii="Times New Roman"/>
          <w:bCs/>
          <w:szCs w:val="24"/>
        </w:rPr>
        <w:t>4</w:t>
      </w:r>
      <w:r w:rsidR="00557284" w:rsidRPr="008B4CFF">
        <w:rPr>
          <w:rFonts w:ascii="Times New Roman" w:hAnsi="Calibri"/>
          <w:bCs/>
          <w:szCs w:val="24"/>
        </w:rPr>
        <w:t>）建立了基于</w:t>
      </w:r>
      <w:r w:rsidR="00557284" w:rsidRPr="008B4CFF">
        <w:rPr>
          <w:rFonts w:ascii="Times New Roman"/>
          <w:bCs/>
          <w:szCs w:val="24"/>
          <w:vertAlign w:val="superscript"/>
        </w:rPr>
        <w:t>1</w:t>
      </w:r>
      <w:r w:rsidR="00557284" w:rsidRPr="008B4CFF">
        <w:rPr>
          <w:rFonts w:ascii="Times New Roman"/>
          <w:bCs/>
          <w:szCs w:val="24"/>
        </w:rPr>
        <w:t>H-NMR</w:t>
      </w:r>
      <w:proofErr w:type="gramStart"/>
      <w:r w:rsidR="00557284" w:rsidRPr="008B4CFF">
        <w:rPr>
          <w:rFonts w:ascii="Times New Roman" w:hAnsi="Calibri"/>
          <w:bCs/>
          <w:szCs w:val="24"/>
        </w:rPr>
        <w:t>代谢组</w:t>
      </w:r>
      <w:proofErr w:type="gramEnd"/>
      <w:r w:rsidR="00557284" w:rsidRPr="008B4CFF">
        <w:rPr>
          <w:rFonts w:ascii="Times New Roman" w:hAnsi="Calibri"/>
          <w:bCs/>
          <w:szCs w:val="24"/>
        </w:rPr>
        <w:t>学技术的藏药整体化学成分定性与定量分析及质量整体评价的新方法</w:t>
      </w:r>
      <w:r w:rsidR="00557284" w:rsidRPr="008B4CFF">
        <w:rPr>
          <w:rFonts w:ascii="Times New Roman" w:hAnsi="Calibri" w:hint="eastAsia"/>
          <w:bCs/>
          <w:szCs w:val="24"/>
        </w:rPr>
        <w:t>；</w:t>
      </w:r>
      <w:r w:rsidR="00557284" w:rsidRPr="008B4CFF">
        <w:rPr>
          <w:rFonts w:ascii="Times New Roman" w:hAnsi="Calibri"/>
          <w:bCs/>
          <w:szCs w:val="24"/>
        </w:rPr>
        <w:t>（</w:t>
      </w:r>
      <w:r w:rsidR="00557284" w:rsidRPr="008B4CFF">
        <w:rPr>
          <w:rFonts w:ascii="Times New Roman"/>
          <w:bCs/>
          <w:szCs w:val="24"/>
        </w:rPr>
        <w:t>5</w:t>
      </w:r>
      <w:r w:rsidR="00EE096B">
        <w:rPr>
          <w:rFonts w:ascii="Times New Roman" w:hAnsi="Calibri"/>
          <w:bCs/>
          <w:szCs w:val="24"/>
        </w:rPr>
        <w:t>）</w:t>
      </w:r>
      <w:r w:rsidR="00557284" w:rsidRPr="008B4CFF">
        <w:rPr>
          <w:rFonts w:ascii="Times New Roman" w:hAnsi="Calibri"/>
          <w:bCs/>
          <w:szCs w:val="24"/>
        </w:rPr>
        <w:t>提出并建立了基于</w:t>
      </w:r>
      <w:r w:rsidR="00557284" w:rsidRPr="008B4CFF">
        <w:rPr>
          <w:rFonts w:ascii="Times New Roman"/>
          <w:bCs/>
          <w:szCs w:val="24"/>
        </w:rPr>
        <w:t>“</w:t>
      </w:r>
      <w:r w:rsidR="00557284" w:rsidRPr="008B4CFF">
        <w:rPr>
          <w:rFonts w:ascii="Times New Roman" w:hAnsi="Calibri"/>
          <w:bCs/>
          <w:szCs w:val="24"/>
        </w:rPr>
        <w:t>肠道菌群代谢</w:t>
      </w:r>
      <w:r w:rsidR="00557284" w:rsidRPr="008B4CFF">
        <w:rPr>
          <w:rFonts w:ascii="Times New Roman"/>
          <w:bCs/>
          <w:szCs w:val="24"/>
        </w:rPr>
        <w:t>-</w:t>
      </w:r>
      <w:r w:rsidR="00557284" w:rsidRPr="008B4CFF">
        <w:rPr>
          <w:rFonts w:ascii="Times New Roman" w:hAnsi="Calibri"/>
          <w:bCs/>
          <w:szCs w:val="24"/>
        </w:rPr>
        <w:t>肠吸收</w:t>
      </w:r>
      <w:r w:rsidR="00557284" w:rsidRPr="008B4CFF">
        <w:rPr>
          <w:rFonts w:ascii="Times New Roman"/>
          <w:bCs/>
          <w:szCs w:val="24"/>
        </w:rPr>
        <w:t>-</w:t>
      </w:r>
      <w:r w:rsidR="00557284" w:rsidRPr="008B4CFF">
        <w:rPr>
          <w:rFonts w:ascii="Times New Roman" w:hAnsi="Calibri"/>
          <w:bCs/>
          <w:szCs w:val="24"/>
        </w:rPr>
        <w:t>生物标志物</w:t>
      </w:r>
      <w:r w:rsidR="00557284" w:rsidRPr="008B4CFF">
        <w:rPr>
          <w:rFonts w:ascii="Times New Roman"/>
          <w:bCs/>
          <w:szCs w:val="24"/>
        </w:rPr>
        <w:t>”</w:t>
      </w:r>
      <w:r w:rsidR="00557284" w:rsidRPr="008B4CFF">
        <w:rPr>
          <w:rFonts w:ascii="Times New Roman" w:hAnsi="Calibri"/>
          <w:bCs/>
          <w:szCs w:val="24"/>
        </w:rPr>
        <w:t>的口服</w:t>
      </w:r>
      <w:proofErr w:type="gramStart"/>
      <w:r w:rsidR="00557284" w:rsidRPr="008B4CFF">
        <w:rPr>
          <w:rFonts w:ascii="Times New Roman" w:hAnsi="Calibri"/>
          <w:bCs/>
          <w:szCs w:val="24"/>
        </w:rPr>
        <w:t>藏药</w:t>
      </w:r>
      <w:r w:rsidR="00557284" w:rsidRPr="008B4CFF">
        <w:rPr>
          <w:rFonts w:ascii="Times New Roman" w:hAnsi="Calibri" w:hint="eastAsia"/>
          <w:bCs/>
          <w:szCs w:val="24"/>
        </w:rPr>
        <w:t>翼首草</w:t>
      </w:r>
      <w:r w:rsidR="00557284" w:rsidRPr="008B4CFF">
        <w:rPr>
          <w:rFonts w:ascii="Times New Roman" w:hAnsi="Calibri"/>
          <w:bCs/>
          <w:szCs w:val="24"/>
        </w:rPr>
        <w:t>体</w:t>
      </w:r>
      <w:proofErr w:type="gramEnd"/>
      <w:r w:rsidR="00557284" w:rsidRPr="008B4CFF">
        <w:rPr>
          <w:rFonts w:ascii="Times New Roman" w:hAnsi="Calibri"/>
          <w:bCs/>
          <w:szCs w:val="24"/>
        </w:rPr>
        <w:t>内药效物质基础及作用机制研究新思路和模式</w:t>
      </w:r>
      <w:r w:rsidR="00557284" w:rsidRPr="008B4CFF">
        <w:rPr>
          <w:rFonts w:ascii="Times New Roman" w:hAnsi="Calibri" w:hint="eastAsia"/>
          <w:bCs/>
          <w:szCs w:val="24"/>
        </w:rPr>
        <w:t>；</w:t>
      </w:r>
      <w:r w:rsidR="00557284" w:rsidRPr="008B4CFF">
        <w:rPr>
          <w:rFonts w:ascii="Times New Roman" w:hAnsi="Calibri"/>
          <w:bCs/>
          <w:szCs w:val="24"/>
        </w:rPr>
        <w:t>（</w:t>
      </w:r>
      <w:r w:rsidR="00557284" w:rsidRPr="008B4CFF">
        <w:rPr>
          <w:rFonts w:ascii="Times New Roman"/>
          <w:bCs/>
          <w:szCs w:val="24"/>
        </w:rPr>
        <w:t>6</w:t>
      </w:r>
      <w:r w:rsidR="00EE096B">
        <w:rPr>
          <w:rFonts w:ascii="Times New Roman" w:hAnsi="Calibri"/>
          <w:bCs/>
          <w:szCs w:val="24"/>
        </w:rPr>
        <w:t>）</w:t>
      </w:r>
      <w:r w:rsidR="00557284" w:rsidRPr="008B4CFF">
        <w:rPr>
          <w:rFonts w:ascii="Times New Roman" w:hAnsi="Calibri"/>
          <w:bCs/>
          <w:szCs w:val="24"/>
        </w:rPr>
        <w:t>创制以藏药</w:t>
      </w:r>
      <w:proofErr w:type="gramStart"/>
      <w:r w:rsidR="00557284" w:rsidRPr="008B4CFF">
        <w:rPr>
          <w:rFonts w:ascii="Times New Roman" w:hAnsi="Calibri"/>
          <w:bCs/>
          <w:szCs w:val="24"/>
        </w:rPr>
        <w:t>翼首草</w:t>
      </w:r>
      <w:proofErr w:type="gramEnd"/>
      <w:r w:rsidR="00557284" w:rsidRPr="008B4CFF">
        <w:rPr>
          <w:rFonts w:ascii="Times New Roman" w:hAnsi="Calibri"/>
          <w:bCs/>
          <w:szCs w:val="24"/>
        </w:rPr>
        <w:t>为原料药的治疗类风湿性关节炎五类新药的候选药物（</w:t>
      </w:r>
      <w:proofErr w:type="gramStart"/>
      <w:r w:rsidR="00557284" w:rsidRPr="008B4CFF">
        <w:rPr>
          <w:rFonts w:ascii="Times New Roman" w:hAnsi="Calibri"/>
          <w:bCs/>
          <w:szCs w:val="24"/>
        </w:rPr>
        <w:t>翼首草总苷</w:t>
      </w:r>
      <w:proofErr w:type="gramEnd"/>
      <w:r w:rsidR="00557284" w:rsidRPr="008B4CFF">
        <w:rPr>
          <w:rFonts w:ascii="Times New Roman" w:hAnsi="Calibri"/>
          <w:bCs/>
          <w:szCs w:val="24"/>
        </w:rPr>
        <w:t>），创新性开发了</w:t>
      </w:r>
      <w:proofErr w:type="gramStart"/>
      <w:r w:rsidR="00557284" w:rsidRPr="008B4CFF">
        <w:rPr>
          <w:rFonts w:ascii="Times New Roman" w:hAnsi="Calibri" w:hint="eastAsia"/>
          <w:bCs/>
          <w:szCs w:val="24"/>
        </w:rPr>
        <w:t>三味</w:t>
      </w:r>
      <w:proofErr w:type="gramEnd"/>
      <w:r w:rsidR="00557284" w:rsidRPr="008B4CFF">
        <w:rPr>
          <w:rFonts w:ascii="Times New Roman" w:hAnsi="Calibri" w:hint="eastAsia"/>
          <w:bCs/>
          <w:szCs w:val="24"/>
        </w:rPr>
        <w:t>龙胆花片、</w:t>
      </w:r>
      <w:proofErr w:type="gramStart"/>
      <w:r w:rsidR="00557284" w:rsidRPr="008B4CFF">
        <w:rPr>
          <w:rFonts w:ascii="Times New Roman" w:hAnsi="Calibri" w:hint="eastAsia"/>
          <w:bCs/>
          <w:szCs w:val="24"/>
        </w:rPr>
        <w:t>肝苏胶囊</w:t>
      </w:r>
      <w:proofErr w:type="gramEnd"/>
      <w:r w:rsidR="00557284" w:rsidRPr="008B4CFF">
        <w:rPr>
          <w:rFonts w:ascii="Times New Roman" w:hAnsi="Calibri" w:hint="eastAsia"/>
          <w:bCs/>
          <w:szCs w:val="24"/>
        </w:rPr>
        <w:t>、</w:t>
      </w:r>
      <w:proofErr w:type="gramStart"/>
      <w:r w:rsidR="00557284" w:rsidRPr="008B4CFF">
        <w:rPr>
          <w:rFonts w:ascii="Times New Roman" w:hAnsi="Calibri" w:hint="eastAsia"/>
          <w:bCs/>
          <w:szCs w:val="24"/>
        </w:rPr>
        <w:t>智托洁白片</w:t>
      </w:r>
      <w:proofErr w:type="gramEnd"/>
      <w:r w:rsidR="00557284" w:rsidRPr="008B4CFF">
        <w:rPr>
          <w:rFonts w:ascii="Times New Roman" w:hAnsi="Calibri"/>
          <w:bCs/>
          <w:szCs w:val="24"/>
        </w:rPr>
        <w:t>等藏药新药</w:t>
      </w:r>
      <w:r w:rsidR="00557284" w:rsidRPr="008B4CFF">
        <w:rPr>
          <w:rFonts w:ascii="Times New Roman" w:hAnsi="Calibri" w:hint="eastAsia"/>
          <w:bCs/>
          <w:szCs w:val="24"/>
        </w:rPr>
        <w:t>。</w:t>
      </w:r>
    </w:p>
    <w:p w:rsidR="0063037B" w:rsidRPr="00C85812" w:rsidRDefault="0063037B" w:rsidP="006C7E7B">
      <w:pPr>
        <w:pStyle w:val="a5"/>
        <w:adjustRightInd w:val="0"/>
        <w:snapToGrid w:val="0"/>
        <w:spacing w:line="276" w:lineRule="auto"/>
        <w:ind w:firstLineChars="199" w:firstLine="479"/>
        <w:outlineLvl w:val="1"/>
        <w:rPr>
          <w:rFonts w:ascii="Times New Roman"/>
          <w:b/>
          <w:bCs/>
        </w:rPr>
      </w:pPr>
      <w:r w:rsidRPr="00C85812">
        <w:rPr>
          <w:rFonts w:ascii="Times New Roman" w:hAnsi="宋体"/>
          <w:b/>
          <w:bCs/>
        </w:rPr>
        <w:t>客观评价：</w:t>
      </w:r>
    </w:p>
    <w:p w:rsidR="0063037B" w:rsidRPr="0063037B" w:rsidRDefault="0063037B" w:rsidP="0063037B">
      <w:pPr>
        <w:pStyle w:val="a5"/>
        <w:adjustRightInd w:val="0"/>
        <w:snapToGrid w:val="0"/>
        <w:spacing w:line="276" w:lineRule="auto"/>
        <w:ind w:firstLineChars="0"/>
        <w:jc w:val="left"/>
        <w:rPr>
          <w:rFonts w:ascii="Times New Roman" w:hAnsi="宋体"/>
        </w:rPr>
      </w:pPr>
      <w:r w:rsidRPr="00C85812">
        <w:rPr>
          <w:rFonts w:ascii="Times New Roman" w:hAnsi="宋体"/>
        </w:rPr>
        <w:t>推荐专家意见显示</w:t>
      </w:r>
    </w:p>
    <w:p w:rsidR="0063037B" w:rsidRPr="0063037B" w:rsidRDefault="0063037B" w:rsidP="0063037B">
      <w:pPr>
        <w:adjustRightInd w:val="0"/>
        <w:snapToGrid w:val="0"/>
        <w:spacing w:line="276" w:lineRule="auto"/>
        <w:ind w:firstLineChars="200" w:firstLine="480"/>
        <w:rPr>
          <w:rFonts w:ascii="Times New Roman" w:eastAsia="宋体" w:hAnsi="宋体" w:cs="Times New Roman"/>
          <w:sz w:val="24"/>
          <w:szCs w:val="20"/>
        </w:rPr>
      </w:pPr>
      <w:r w:rsidRPr="0063037B">
        <w:rPr>
          <w:rFonts w:ascii="Times New Roman" w:eastAsia="宋体" w:hAnsi="宋体" w:cs="Times New Roman"/>
          <w:sz w:val="24"/>
          <w:szCs w:val="20"/>
        </w:rPr>
        <w:t>（</w:t>
      </w:r>
      <w:r w:rsidRPr="0063037B">
        <w:rPr>
          <w:rFonts w:ascii="Times New Roman" w:eastAsia="宋体" w:hAnsi="宋体" w:cs="Times New Roman"/>
          <w:sz w:val="24"/>
          <w:szCs w:val="20"/>
        </w:rPr>
        <w:t>1</w:t>
      </w:r>
      <w:r w:rsidRPr="0063037B">
        <w:rPr>
          <w:rFonts w:ascii="Times New Roman" w:eastAsia="宋体" w:hAnsi="宋体" w:cs="Times New Roman"/>
          <w:sz w:val="24"/>
          <w:szCs w:val="20"/>
        </w:rPr>
        <w:t>）藏药的品种鉴定、质量</w:t>
      </w:r>
      <w:proofErr w:type="gramStart"/>
      <w:r w:rsidRPr="0063037B">
        <w:rPr>
          <w:rFonts w:ascii="Times New Roman" w:eastAsia="宋体" w:hAnsi="宋体" w:cs="Times New Roman"/>
          <w:sz w:val="24"/>
          <w:szCs w:val="20"/>
        </w:rPr>
        <w:t>评控及</w:t>
      </w:r>
      <w:proofErr w:type="gramEnd"/>
      <w:r w:rsidRPr="0063037B">
        <w:rPr>
          <w:rFonts w:ascii="Times New Roman" w:eastAsia="宋体" w:hAnsi="宋体" w:cs="Times New Roman"/>
          <w:sz w:val="24"/>
          <w:szCs w:val="20"/>
        </w:rPr>
        <w:t>效应机制是当前藏药现代化研究需要解决的关键科学问题。该项目开展了沙棘、</w:t>
      </w:r>
      <w:proofErr w:type="gramStart"/>
      <w:r w:rsidRPr="0063037B">
        <w:rPr>
          <w:rFonts w:ascii="Times New Roman" w:eastAsia="宋体" w:hAnsi="宋体" w:cs="Times New Roman"/>
          <w:sz w:val="24"/>
          <w:szCs w:val="20"/>
        </w:rPr>
        <w:t>翼首草</w:t>
      </w:r>
      <w:proofErr w:type="gramEnd"/>
      <w:r w:rsidRPr="0063037B">
        <w:rPr>
          <w:rFonts w:ascii="Times New Roman" w:eastAsia="宋体" w:hAnsi="宋体" w:cs="Times New Roman"/>
          <w:sz w:val="24"/>
          <w:szCs w:val="20"/>
        </w:rPr>
        <w:t>等特色藏药系统研究，创建了藏药品质整合评价关键技术及产业化应用新模式；运用</w:t>
      </w:r>
      <w:proofErr w:type="spellStart"/>
      <w:r w:rsidRPr="0063037B">
        <w:rPr>
          <w:rFonts w:ascii="Times New Roman" w:eastAsia="宋体" w:hAnsi="宋体" w:cs="Times New Roman"/>
          <w:sz w:val="24"/>
          <w:szCs w:val="20"/>
        </w:rPr>
        <w:t>Maxent</w:t>
      </w:r>
      <w:proofErr w:type="spellEnd"/>
      <w:r w:rsidRPr="0063037B">
        <w:rPr>
          <w:rFonts w:ascii="Times New Roman" w:eastAsia="宋体" w:hAnsi="宋体" w:cs="Times New Roman"/>
          <w:sz w:val="24"/>
          <w:szCs w:val="20"/>
        </w:rPr>
        <w:t>模型、</w:t>
      </w:r>
      <w:r w:rsidRPr="0063037B">
        <w:rPr>
          <w:rFonts w:ascii="Times New Roman" w:eastAsia="宋体" w:hAnsi="宋体" w:cs="Times New Roman"/>
          <w:sz w:val="24"/>
          <w:szCs w:val="20"/>
        </w:rPr>
        <w:t>GIS</w:t>
      </w:r>
      <w:r w:rsidRPr="0063037B">
        <w:rPr>
          <w:rFonts w:ascii="Times New Roman" w:eastAsia="宋体" w:hAnsi="宋体" w:cs="Times New Roman"/>
          <w:sz w:val="24"/>
          <w:szCs w:val="20"/>
        </w:rPr>
        <w:t>技术开展了</w:t>
      </w:r>
      <w:r w:rsidRPr="0063037B">
        <w:rPr>
          <w:rFonts w:ascii="Times New Roman" w:eastAsia="宋体" w:hAnsi="宋体" w:cs="Times New Roman" w:hint="eastAsia"/>
          <w:sz w:val="24"/>
          <w:szCs w:val="20"/>
        </w:rPr>
        <w:t>沙棘等</w:t>
      </w:r>
      <w:r w:rsidRPr="0063037B">
        <w:rPr>
          <w:rFonts w:ascii="Times New Roman" w:eastAsia="宋体" w:hAnsi="宋体" w:cs="Times New Roman"/>
          <w:sz w:val="24"/>
          <w:szCs w:val="20"/>
        </w:rPr>
        <w:t>藏药</w:t>
      </w:r>
      <w:r w:rsidRPr="0063037B">
        <w:rPr>
          <w:rFonts w:ascii="Times New Roman" w:eastAsia="宋体" w:hAnsi="宋体" w:cs="Times New Roman" w:hint="eastAsia"/>
          <w:sz w:val="24"/>
          <w:szCs w:val="20"/>
        </w:rPr>
        <w:t>的</w:t>
      </w:r>
      <w:r w:rsidRPr="0063037B">
        <w:rPr>
          <w:rFonts w:ascii="Times New Roman" w:eastAsia="宋体" w:hAnsi="宋体" w:cs="Times New Roman"/>
          <w:sz w:val="24"/>
          <w:szCs w:val="20"/>
        </w:rPr>
        <w:t>生态适宜性分析；建立了基于</w:t>
      </w:r>
      <w:r w:rsidRPr="0063037B">
        <w:rPr>
          <w:rFonts w:ascii="Times New Roman" w:eastAsia="宋体" w:hAnsi="宋体" w:cs="Times New Roman"/>
          <w:sz w:val="24"/>
          <w:szCs w:val="20"/>
        </w:rPr>
        <w:t>DNA</w:t>
      </w:r>
      <w:r w:rsidRPr="0063037B">
        <w:rPr>
          <w:rFonts w:ascii="Times New Roman" w:eastAsia="宋体" w:hAnsi="宋体" w:cs="Times New Roman"/>
          <w:sz w:val="24"/>
          <w:szCs w:val="20"/>
        </w:rPr>
        <w:t>条形码、</w:t>
      </w:r>
      <w:r w:rsidRPr="0063037B">
        <w:rPr>
          <w:rFonts w:ascii="Times New Roman" w:eastAsia="宋体" w:hAnsi="宋体" w:cs="Times New Roman"/>
          <w:sz w:val="24"/>
          <w:szCs w:val="20"/>
        </w:rPr>
        <w:t>Bar-HRM</w:t>
      </w:r>
      <w:r w:rsidRPr="0063037B">
        <w:rPr>
          <w:rFonts w:ascii="Times New Roman" w:eastAsia="宋体" w:hAnsi="宋体" w:cs="Times New Roman"/>
          <w:sz w:val="24"/>
          <w:szCs w:val="20"/>
        </w:rPr>
        <w:t>、</w:t>
      </w:r>
      <w:r w:rsidRPr="0063037B">
        <w:rPr>
          <w:rFonts w:ascii="Times New Roman" w:eastAsia="宋体" w:hAnsi="宋体" w:cs="Times New Roman"/>
          <w:sz w:val="24"/>
          <w:szCs w:val="20"/>
        </w:rPr>
        <w:t>tri-step</w:t>
      </w:r>
      <w:r w:rsidRPr="0063037B">
        <w:rPr>
          <w:rFonts w:ascii="Times New Roman" w:eastAsia="宋体" w:hAnsi="宋体" w:cs="Times New Roman"/>
          <w:sz w:val="24"/>
          <w:szCs w:val="20"/>
        </w:rPr>
        <w:t>红外光谱方法的藏药品种鉴定方法和技术，构建分子与化学联合的二维鉴定方法；建立了基于</w:t>
      </w:r>
      <w:r w:rsidRPr="0063037B">
        <w:rPr>
          <w:rFonts w:ascii="Times New Roman" w:eastAsia="宋体" w:hAnsi="宋体" w:cs="Times New Roman"/>
          <w:sz w:val="24"/>
          <w:szCs w:val="20"/>
        </w:rPr>
        <w:t>1H-NMR</w:t>
      </w:r>
      <w:proofErr w:type="gramStart"/>
      <w:r w:rsidRPr="0063037B">
        <w:rPr>
          <w:rFonts w:ascii="Times New Roman" w:eastAsia="宋体" w:hAnsi="宋体" w:cs="Times New Roman"/>
          <w:sz w:val="24"/>
          <w:szCs w:val="20"/>
        </w:rPr>
        <w:t>代谢组</w:t>
      </w:r>
      <w:proofErr w:type="gramEnd"/>
      <w:r w:rsidRPr="0063037B">
        <w:rPr>
          <w:rFonts w:ascii="Times New Roman" w:eastAsia="宋体" w:hAnsi="宋体" w:cs="Times New Roman"/>
          <w:sz w:val="24"/>
          <w:szCs w:val="20"/>
        </w:rPr>
        <w:t>学的藏药整体代谢谱分析及质量综合评价技术</w:t>
      </w:r>
      <w:r w:rsidRPr="0063037B">
        <w:rPr>
          <w:rFonts w:ascii="Times New Roman" w:eastAsia="宋体" w:hAnsi="宋体" w:cs="Times New Roman" w:hint="eastAsia"/>
          <w:sz w:val="24"/>
          <w:szCs w:val="20"/>
        </w:rPr>
        <w:t>。</w:t>
      </w:r>
      <w:r w:rsidRPr="0063037B">
        <w:rPr>
          <w:rFonts w:ascii="Times New Roman" w:eastAsia="宋体" w:hAnsi="宋体" w:cs="Times New Roman"/>
          <w:sz w:val="24"/>
          <w:szCs w:val="20"/>
        </w:rPr>
        <w:t xml:space="preserve"> </w:t>
      </w:r>
    </w:p>
    <w:p w:rsidR="0063037B" w:rsidRPr="006C7E7B" w:rsidRDefault="0063037B" w:rsidP="00E85A39">
      <w:pPr>
        <w:adjustRightInd w:val="0"/>
        <w:snapToGrid w:val="0"/>
        <w:spacing w:line="276" w:lineRule="auto"/>
        <w:ind w:firstLineChars="200" w:firstLine="480"/>
        <w:rPr>
          <w:rFonts w:ascii="Times New Roman" w:eastAsia="宋体" w:hAnsi="宋体" w:cs="Times New Roman"/>
          <w:sz w:val="24"/>
          <w:szCs w:val="20"/>
        </w:rPr>
      </w:pPr>
      <w:r w:rsidRPr="0063037B">
        <w:rPr>
          <w:rFonts w:ascii="Times New Roman" w:eastAsia="宋体" w:hAnsi="宋体" w:cs="Times New Roman"/>
          <w:sz w:val="24"/>
          <w:szCs w:val="20"/>
        </w:rPr>
        <w:t>该项目创建了藏药品质整合评价关键技术，并实现了其产业化应用，取得了较突出的研究成果，获得授权专利</w:t>
      </w:r>
      <w:r w:rsidRPr="0063037B">
        <w:rPr>
          <w:rFonts w:ascii="Times New Roman" w:eastAsia="宋体" w:hAnsi="宋体" w:cs="Times New Roman" w:hint="eastAsia"/>
          <w:sz w:val="24"/>
          <w:szCs w:val="20"/>
        </w:rPr>
        <w:t>9</w:t>
      </w:r>
      <w:r w:rsidRPr="0063037B">
        <w:rPr>
          <w:rFonts w:ascii="Times New Roman" w:eastAsia="宋体" w:hAnsi="宋体" w:cs="Times New Roman"/>
          <w:sz w:val="24"/>
          <w:szCs w:val="20"/>
        </w:rPr>
        <w:t>项；发表学术论文</w:t>
      </w:r>
      <w:r w:rsidRPr="0063037B">
        <w:rPr>
          <w:rFonts w:ascii="Times New Roman" w:eastAsia="宋体" w:hAnsi="宋体" w:cs="Times New Roman"/>
          <w:sz w:val="24"/>
          <w:szCs w:val="20"/>
        </w:rPr>
        <w:t>10</w:t>
      </w:r>
      <w:r w:rsidRPr="0063037B">
        <w:rPr>
          <w:rFonts w:ascii="Times New Roman" w:eastAsia="宋体" w:hAnsi="宋体" w:cs="Times New Roman" w:hint="eastAsia"/>
          <w:sz w:val="24"/>
          <w:szCs w:val="20"/>
        </w:rPr>
        <w:t>7</w:t>
      </w:r>
      <w:r w:rsidRPr="0063037B">
        <w:rPr>
          <w:rFonts w:ascii="Times New Roman" w:eastAsia="宋体" w:hAnsi="宋体" w:cs="Times New Roman"/>
          <w:sz w:val="24"/>
          <w:szCs w:val="20"/>
        </w:rPr>
        <w:t>篇，其中</w:t>
      </w:r>
      <w:r w:rsidRPr="0063037B">
        <w:rPr>
          <w:rFonts w:ascii="Times New Roman" w:eastAsia="宋体" w:hAnsi="宋体" w:cs="Times New Roman"/>
          <w:sz w:val="24"/>
          <w:szCs w:val="20"/>
        </w:rPr>
        <w:t>SCI</w:t>
      </w:r>
      <w:r w:rsidRPr="0063037B">
        <w:rPr>
          <w:rFonts w:ascii="Times New Roman" w:eastAsia="宋体" w:hAnsi="宋体" w:cs="Times New Roman"/>
          <w:sz w:val="24"/>
          <w:szCs w:val="20"/>
        </w:rPr>
        <w:t>收录</w:t>
      </w:r>
      <w:r w:rsidRPr="0063037B">
        <w:rPr>
          <w:rFonts w:ascii="Times New Roman" w:eastAsia="宋体" w:hAnsi="宋体" w:cs="Times New Roman"/>
          <w:sz w:val="24"/>
          <w:szCs w:val="20"/>
        </w:rPr>
        <w:t>1</w:t>
      </w:r>
      <w:r w:rsidRPr="0063037B">
        <w:rPr>
          <w:rFonts w:ascii="Times New Roman" w:eastAsia="宋体" w:hAnsi="宋体" w:cs="Times New Roman" w:hint="eastAsia"/>
          <w:sz w:val="24"/>
          <w:szCs w:val="20"/>
        </w:rPr>
        <w:t>6</w:t>
      </w:r>
      <w:r w:rsidRPr="0063037B">
        <w:rPr>
          <w:rFonts w:ascii="Times New Roman" w:eastAsia="宋体" w:hAnsi="宋体" w:cs="Times New Roman"/>
          <w:sz w:val="24"/>
          <w:szCs w:val="20"/>
        </w:rPr>
        <w:t>篇；培养</w:t>
      </w:r>
      <w:proofErr w:type="gramStart"/>
      <w:r w:rsidRPr="0063037B">
        <w:rPr>
          <w:rFonts w:ascii="Times New Roman" w:eastAsia="宋体" w:hAnsi="宋体" w:cs="Times New Roman"/>
          <w:sz w:val="24"/>
          <w:szCs w:val="20"/>
        </w:rPr>
        <w:t>硕</w:t>
      </w:r>
      <w:proofErr w:type="gramEnd"/>
      <w:r w:rsidRPr="0063037B">
        <w:rPr>
          <w:rFonts w:ascii="Times New Roman" w:eastAsia="宋体" w:hAnsi="宋体" w:cs="Times New Roman"/>
          <w:sz w:val="24"/>
          <w:szCs w:val="20"/>
        </w:rPr>
        <w:t>博士研究生</w:t>
      </w:r>
      <w:r w:rsidRPr="0063037B">
        <w:rPr>
          <w:rFonts w:ascii="Times New Roman" w:eastAsia="宋体" w:hAnsi="宋体" w:cs="Times New Roman" w:hint="eastAsia"/>
          <w:sz w:val="24"/>
          <w:szCs w:val="20"/>
        </w:rPr>
        <w:t>26</w:t>
      </w:r>
      <w:r w:rsidRPr="0063037B">
        <w:rPr>
          <w:rFonts w:ascii="Times New Roman" w:eastAsia="宋体" w:hAnsi="宋体" w:cs="Times New Roman"/>
          <w:sz w:val="24"/>
          <w:szCs w:val="20"/>
        </w:rPr>
        <w:t>人</w:t>
      </w:r>
      <w:r w:rsidRPr="0063037B">
        <w:rPr>
          <w:rFonts w:ascii="Times New Roman" w:eastAsia="宋体" w:hAnsi="宋体" w:cs="Times New Roman" w:hint="eastAsia"/>
          <w:sz w:val="24"/>
          <w:szCs w:val="20"/>
        </w:rPr>
        <w:t>；相关藏药产品近三年产生经济效益</w:t>
      </w:r>
      <w:r w:rsidRPr="0063037B">
        <w:rPr>
          <w:rFonts w:ascii="Times New Roman" w:eastAsia="宋体" w:hAnsi="宋体" w:cs="Times New Roman" w:hint="eastAsia"/>
          <w:sz w:val="24"/>
          <w:szCs w:val="20"/>
        </w:rPr>
        <w:t>3387.5</w:t>
      </w:r>
      <w:r w:rsidRPr="0063037B">
        <w:rPr>
          <w:rFonts w:ascii="Times New Roman" w:eastAsia="宋体" w:hAnsi="宋体" w:cs="Times New Roman" w:hint="eastAsia"/>
          <w:sz w:val="24"/>
          <w:szCs w:val="20"/>
        </w:rPr>
        <w:t>万元，新增利润</w:t>
      </w:r>
      <w:r w:rsidRPr="0063037B">
        <w:rPr>
          <w:rFonts w:ascii="Times New Roman" w:eastAsia="宋体" w:hAnsi="宋体" w:cs="Times New Roman" w:hint="eastAsia"/>
          <w:sz w:val="24"/>
          <w:szCs w:val="20"/>
        </w:rPr>
        <w:t>762.12</w:t>
      </w:r>
      <w:r w:rsidRPr="0063037B">
        <w:rPr>
          <w:rFonts w:ascii="Times New Roman" w:eastAsia="宋体" w:hAnsi="宋体" w:cs="Times New Roman" w:hint="eastAsia"/>
          <w:sz w:val="24"/>
          <w:szCs w:val="20"/>
        </w:rPr>
        <w:t>万。</w:t>
      </w:r>
      <w:r w:rsidRPr="0063037B">
        <w:rPr>
          <w:rFonts w:ascii="Times New Roman" w:eastAsia="宋体" w:hAnsi="宋体" w:cs="Times New Roman"/>
          <w:sz w:val="24"/>
          <w:szCs w:val="20"/>
        </w:rPr>
        <w:t>研究成果具有重要的学术价值，建立的藏药品质整合评价方法对藏药行业的科技进步、现代化发展具有重要的指导意义和示范引领作用；创制的藏药新药具有显著的社会效益。该项目整体设计合理，研究方法和技术先进，研究成果具有突出的创新性和先进行，居国内外同类研究领先水平。</w:t>
      </w:r>
    </w:p>
    <w:p w:rsidR="0063037B" w:rsidRPr="0063037B" w:rsidRDefault="0063037B" w:rsidP="006C7E7B">
      <w:pPr>
        <w:spacing w:line="276" w:lineRule="auto"/>
        <w:ind w:firstLineChars="200" w:firstLine="480"/>
        <w:rPr>
          <w:rFonts w:ascii="Times New Roman" w:eastAsia="宋体" w:hAnsi="宋体" w:cs="Times New Roman"/>
          <w:sz w:val="24"/>
          <w:szCs w:val="20"/>
        </w:rPr>
      </w:pPr>
      <w:r w:rsidRPr="0063037B">
        <w:rPr>
          <w:rFonts w:ascii="Times New Roman" w:eastAsia="宋体" w:hAnsi="宋体" w:cs="Times New Roman"/>
          <w:sz w:val="24"/>
          <w:szCs w:val="20"/>
        </w:rPr>
        <w:t>（</w:t>
      </w:r>
      <w:r w:rsidRPr="0063037B">
        <w:rPr>
          <w:rFonts w:ascii="Times New Roman" w:eastAsia="宋体" w:hAnsi="宋体" w:cs="Times New Roman"/>
          <w:sz w:val="24"/>
          <w:szCs w:val="20"/>
        </w:rPr>
        <w:t>2</w:t>
      </w:r>
      <w:r w:rsidRPr="0063037B">
        <w:rPr>
          <w:rFonts w:ascii="Times New Roman" w:eastAsia="宋体" w:hAnsi="宋体" w:cs="Times New Roman"/>
          <w:sz w:val="24"/>
          <w:szCs w:val="20"/>
        </w:rPr>
        <w:t>）该项目在国家自然科学基金等项目的支持下，提出并创建了藏药品质整合评价关键技术与产业化应用研究新模式，建立了基于</w:t>
      </w:r>
      <w:r w:rsidRPr="0063037B">
        <w:rPr>
          <w:rFonts w:ascii="Times New Roman" w:eastAsia="宋体" w:hAnsi="宋体" w:cs="Times New Roman"/>
          <w:sz w:val="24"/>
          <w:szCs w:val="20"/>
        </w:rPr>
        <w:t>DNA</w:t>
      </w:r>
      <w:r w:rsidRPr="0063037B">
        <w:rPr>
          <w:rFonts w:ascii="Times New Roman" w:eastAsia="宋体" w:hAnsi="宋体" w:cs="Times New Roman"/>
          <w:sz w:val="24"/>
          <w:szCs w:val="20"/>
        </w:rPr>
        <w:t>条形码、</w:t>
      </w:r>
      <w:r w:rsidRPr="0063037B">
        <w:rPr>
          <w:rFonts w:ascii="Times New Roman" w:eastAsia="宋体" w:hAnsi="宋体" w:cs="Times New Roman"/>
          <w:sz w:val="24"/>
          <w:szCs w:val="20"/>
        </w:rPr>
        <w:t>tri-step</w:t>
      </w:r>
      <w:r w:rsidRPr="0063037B">
        <w:rPr>
          <w:rFonts w:ascii="Times New Roman" w:eastAsia="宋体" w:hAnsi="宋体" w:cs="Times New Roman"/>
          <w:sz w:val="24"/>
          <w:szCs w:val="20"/>
        </w:rPr>
        <w:t>红外光谱的藏药材品种鉴定新方法，首次构建多</w:t>
      </w:r>
      <w:proofErr w:type="gramStart"/>
      <w:r w:rsidRPr="0063037B">
        <w:rPr>
          <w:rFonts w:ascii="Times New Roman" w:eastAsia="宋体" w:hAnsi="宋体" w:cs="Times New Roman"/>
          <w:sz w:val="24"/>
          <w:szCs w:val="20"/>
        </w:rPr>
        <w:t>基原藏药</w:t>
      </w:r>
      <w:proofErr w:type="gramEnd"/>
      <w:r w:rsidRPr="0063037B">
        <w:rPr>
          <w:rFonts w:ascii="Times New Roman" w:eastAsia="宋体" w:hAnsi="宋体" w:cs="Times New Roman"/>
          <w:sz w:val="24"/>
          <w:szCs w:val="20"/>
        </w:rPr>
        <w:t>分子与化学成分联合的二维鉴定体系；提高了</w:t>
      </w:r>
      <w:r w:rsidRPr="0063037B">
        <w:rPr>
          <w:rFonts w:ascii="Times New Roman" w:eastAsia="宋体" w:hAnsi="宋体" w:cs="Times New Roman"/>
          <w:sz w:val="24"/>
          <w:szCs w:val="20"/>
        </w:rPr>
        <w:t>31</w:t>
      </w:r>
      <w:r w:rsidRPr="0063037B">
        <w:rPr>
          <w:rFonts w:ascii="Times New Roman" w:eastAsia="宋体" w:hAnsi="宋体" w:cs="Times New Roman"/>
          <w:sz w:val="24"/>
          <w:szCs w:val="20"/>
        </w:rPr>
        <w:t>种常用藏药材的质量控制水平；建立了基于</w:t>
      </w:r>
      <w:proofErr w:type="gramStart"/>
      <w:r w:rsidRPr="0063037B">
        <w:rPr>
          <w:rFonts w:ascii="Times New Roman" w:eastAsia="宋体" w:hAnsi="宋体" w:cs="Times New Roman"/>
          <w:sz w:val="24"/>
          <w:szCs w:val="20"/>
        </w:rPr>
        <w:t>代谢组</w:t>
      </w:r>
      <w:proofErr w:type="gramEnd"/>
      <w:r w:rsidRPr="0063037B">
        <w:rPr>
          <w:rFonts w:ascii="Times New Roman" w:eastAsia="宋体" w:hAnsi="宋体" w:cs="Times New Roman"/>
          <w:sz w:val="24"/>
          <w:szCs w:val="20"/>
        </w:rPr>
        <w:t>学的藏药质量整体评价方法；揭示</w:t>
      </w:r>
      <w:proofErr w:type="gramStart"/>
      <w:r w:rsidRPr="0063037B">
        <w:rPr>
          <w:rFonts w:ascii="Times New Roman" w:eastAsia="宋体" w:hAnsi="宋体" w:cs="Times New Roman"/>
          <w:sz w:val="24"/>
          <w:szCs w:val="20"/>
        </w:rPr>
        <w:t>了翼首草</w:t>
      </w:r>
      <w:proofErr w:type="gramEnd"/>
      <w:r w:rsidRPr="0063037B">
        <w:rPr>
          <w:rFonts w:ascii="Times New Roman" w:eastAsia="宋体" w:hAnsi="宋体" w:cs="Times New Roman"/>
          <w:sz w:val="24"/>
          <w:szCs w:val="20"/>
        </w:rPr>
        <w:t>治疗类风湿性关节炎的药效物质和作用机制</w:t>
      </w:r>
      <w:r w:rsidRPr="0063037B">
        <w:rPr>
          <w:rFonts w:ascii="Times New Roman" w:eastAsia="宋体" w:hAnsi="宋体" w:cs="Times New Roman" w:hint="eastAsia"/>
          <w:sz w:val="24"/>
          <w:szCs w:val="20"/>
        </w:rPr>
        <w:t>，</w:t>
      </w:r>
      <w:r w:rsidRPr="0063037B">
        <w:rPr>
          <w:rFonts w:ascii="Times New Roman" w:eastAsia="宋体" w:hAnsi="宋体" w:cs="Times New Roman"/>
          <w:sz w:val="24"/>
          <w:szCs w:val="20"/>
        </w:rPr>
        <w:t>完成候选药物“翼首草总苷”的临床前研究工作，创制了</w:t>
      </w:r>
      <w:proofErr w:type="gramStart"/>
      <w:r w:rsidRPr="0063037B">
        <w:rPr>
          <w:rFonts w:ascii="Times New Roman" w:eastAsia="宋体" w:hAnsi="宋体" w:cs="Times New Roman" w:hint="eastAsia"/>
          <w:sz w:val="24"/>
          <w:szCs w:val="20"/>
        </w:rPr>
        <w:t>三味</w:t>
      </w:r>
      <w:proofErr w:type="gramEnd"/>
      <w:r w:rsidRPr="0063037B">
        <w:rPr>
          <w:rFonts w:ascii="Times New Roman" w:eastAsia="宋体" w:hAnsi="宋体" w:cs="Times New Roman" w:hint="eastAsia"/>
          <w:sz w:val="24"/>
          <w:szCs w:val="20"/>
        </w:rPr>
        <w:t>龙胆花片、</w:t>
      </w:r>
      <w:proofErr w:type="gramStart"/>
      <w:r w:rsidRPr="0063037B">
        <w:rPr>
          <w:rFonts w:ascii="Times New Roman" w:eastAsia="宋体" w:hAnsi="宋体" w:cs="Times New Roman" w:hint="eastAsia"/>
          <w:sz w:val="24"/>
          <w:szCs w:val="20"/>
        </w:rPr>
        <w:t>肝苏胶囊</w:t>
      </w:r>
      <w:proofErr w:type="gramEnd"/>
      <w:r w:rsidRPr="0063037B">
        <w:rPr>
          <w:rFonts w:ascii="Times New Roman" w:eastAsia="宋体" w:hAnsi="宋体" w:cs="Times New Roman" w:hint="eastAsia"/>
          <w:sz w:val="24"/>
          <w:szCs w:val="20"/>
        </w:rPr>
        <w:t>、</w:t>
      </w:r>
      <w:proofErr w:type="gramStart"/>
      <w:r w:rsidRPr="0063037B">
        <w:rPr>
          <w:rFonts w:ascii="Times New Roman" w:eastAsia="宋体" w:hAnsi="宋体" w:cs="Times New Roman" w:hint="eastAsia"/>
          <w:sz w:val="24"/>
          <w:szCs w:val="20"/>
        </w:rPr>
        <w:t>智托洁白片</w:t>
      </w:r>
      <w:proofErr w:type="gramEnd"/>
      <w:r w:rsidRPr="0063037B">
        <w:rPr>
          <w:rFonts w:ascii="Times New Roman" w:eastAsia="宋体" w:hAnsi="宋体" w:cs="Times New Roman"/>
          <w:sz w:val="24"/>
          <w:szCs w:val="20"/>
        </w:rPr>
        <w:t>等具有自主知识产权的新药</w:t>
      </w:r>
      <w:r w:rsidRPr="0063037B">
        <w:rPr>
          <w:rFonts w:ascii="Times New Roman" w:eastAsia="宋体" w:hAnsi="宋体" w:cs="Times New Roman" w:hint="eastAsia"/>
          <w:sz w:val="24"/>
          <w:szCs w:val="20"/>
        </w:rPr>
        <w:t>。</w:t>
      </w:r>
    </w:p>
    <w:p w:rsidR="0063037B" w:rsidRPr="006C7E7B" w:rsidRDefault="0063037B" w:rsidP="006C7E7B">
      <w:pPr>
        <w:spacing w:line="276" w:lineRule="auto"/>
        <w:rPr>
          <w:rFonts w:ascii="Times New Roman" w:eastAsia="宋体" w:hAnsi="宋体" w:cs="Times New Roman"/>
          <w:sz w:val="24"/>
          <w:szCs w:val="20"/>
        </w:rPr>
      </w:pPr>
      <w:r w:rsidRPr="0063037B">
        <w:rPr>
          <w:rFonts w:ascii="Times New Roman" w:eastAsia="宋体" w:hAnsi="宋体" w:cs="Times New Roman" w:hint="eastAsia"/>
          <w:sz w:val="24"/>
          <w:szCs w:val="20"/>
        </w:rPr>
        <w:t xml:space="preserve">    </w:t>
      </w:r>
      <w:r w:rsidR="006C7E7B">
        <w:rPr>
          <w:rFonts w:ascii="Times New Roman" w:eastAsia="宋体" w:hAnsi="宋体" w:cs="Times New Roman" w:hint="eastAsia"/>
          <w:sz w:val="24"/>
          <w:szCs w:val="20"/>
        </w:rPr>
        <w:t xml:space="preserve"> </w:t>
      </w:r>
      <w:r w:rsidRPr="0063037B">
        <w:rPr>
          <w:rFonts w:ascii="Times New Roman" w:eastAsia="宋体" w:hAnsi="宋体" w:cs="Times New Roman" w:hint="eastAsia"/>
          <w:sz w:val="24"/>
          <w:szCs w:val="20"/>
        </w:rPr>
        <w:t>该项目取得了较突出的研究成果，获得授权专利</w:t>
      </w:r>
      <w:r w:rsidRPr="0063037B">
        <w:rPr>
          <w:rFonts w:ascii="Times New Roman" w:eastAsia="宋体" w:hAnsi="宋体" w:cs="Times New Roman" w:hint="eastAsia"/>
          <w:sz w:val="24"/>
          <w:szCs w:val="20"/>
        </w:rPr>
        <w:t>9</w:t>
      </w:r>
      <w:r w:rsidRPr="0063037B">
        <w:rPr>
          <w:rFonts w:ascii="Times New Roman" w:eastAsia="宋体" w:hAnsi="宋体" w:cs="Times New Roman" w:hint="eastAsia"/>
          <w:sz w:val="24"/>
          <w:szCs w:val="20"/>
        </w:rPr>
        <w:t>项，发表学术论文</w:t>
      </w:r>
      <w:r w:rsidRPr="0063037B">
        <w:rPr>
          <w:rFonts w:ascii="Times New Roman" w:eastAsia="宋体" w:hAnsi="宋体" w:cs="Times New Roman" w:hint="eastAsia"/>
          <w:sz w:val="24"/>
          <w:szCs w:val="20"/>
        </w:rPr>
        <w:t>107</w:t>
      </w:r>
      <w:r w:rsidRPr="0063037B">
        <w:rPr>
          <w:rFonts w:ascii="Times New Roman" w:eastAsia="宋体" w:hAnsi="宋体" w:cs="Times New Roman" w:hint="eastAsia"/>
          <w:sz w:val="24"/>
          <w:szCs w:val="20"/>
        </w:rPr>
        <w:t>篇，其中</w:t>
      </w:r>
      <w:r w:rsidRPr="0063037B">
        <w:rPr>
          <w:rFonts w:ascii="Times New Roman" w:eastAsia="宋体" w:hAnsi="宋体" w:cs="Times New Roman" w:hint="eastAsia"/>
          <w:sz w:val="24"/>
          <w:szCs w:val="20"/>
        </w:rPr>
        <w:t>SCI</w:t>
      </w:r>
      <w:r w:rsidRPr="0063037B">
        <w:rPr>
          <w:rFonts w:ascii="Times New Roman" w:eastAsia="宋体" w:hAnsi="宋体" w:cs="Times New Roman" w:hint="eastAsia"/>
          <w:sz w:val="24"/>
          <w:szCs w:val="20"/>
        </w:rPr>
        <w:t>收录</w:t>
      </w:r>
      <w:r w:rsidRPr="0063037B">
        <w:rPr>
          <w:rFonts w:ascii="Times New Roman" w:eastAsia="宋体" w:hAnsi="宋体" w:cs="Times New Roman" w:hint="eastAsia"/>
          <w:sz w:val="24"/>
          <w:szCs w:val="20"/>
        </w:rPr>
        <w:t>16</w:t>
      </w:r>
      <w:r w:rsidRPr="0063037B">
        <w:rPr>
          <w:rFonts w:ascii="Times New Roman" w:eastAsia="宋体" w:hAnsi="宋体" w:cs="Times New Roman" w:hint="eastAsia"/>
          <w:sz w:val="24"/>
          <w:szCs w:val="20"/>
        </w:rPr>
        <w:t>篇，成果有重要的学术价值，提出的藏药品质整合评价研究思路，建立的品质评价和效应机制研究方法，可为藏药科学化发展和现代化研究提供借鉴和方法学参考。此外，在藏药新药开发方面取得了显著的社会效益和经济效益，相关藏药产品近三年产生经济效益</w:t>
      </w:r>
      <w:r w:rsidRPr="0063037B">
        <w:rPr>
          <w:rFonts w:ascii="Times New Roman" w:eastAsia="宋体" w:hAnsi="宋体" w:cs="Times New Roman" w:hint="eastAsia"/>
          <w:sz w:val="24"/>
          <w:szCs w:val="20"/>
        </w:rPr>
        <w:t>3387.5</w:t>
      </w:r>
      <w:r w:rsidRPr="0063037B">
        <w:rPr>
          <w:rFonts w:ascii="Times New Roman" w:eastAsia="宋体" w:hAnsi="宋体" w:cs="Times New Roman" w:hint="eastAsia"/>
          <w:sz w:val="24"/>
          <w:szCs w:val="20"/>
        </w:rPr>
        <w:t>万元，极大的推动了藏药</w:t>
      </w:r>
      <w:r w:rsidRPr="0063037B">
        <w:rPr>
          <w:rFonts w:ascii="Times New Roman" w:eastAsia="宋体" w:hAnsi="宋体" w:cs="Times New Roman" w:hint="eastAsia"/>
          <w:sz w:val="24"/>
          <w:szCs w:val="20"/>
        </w:rPr>
        <w:lastRenderedPageBreak/>
        <w:t>产业化发展。该项目提出的藏药品质整合评价研究思路、所采</w:t>
      </w:r>
      <w:r w:rsidR="00E85A39">
        <w:rPr>
          <w:rFonts w:ascii="Times New Roman" w:eastAsia="宋体" w:hAnsi="宋体" w:cs="Times New Roman" w:hint="eastAsia"/>
          <w:sz w:val="24"/>
          <w:szCs w:val="20"/>
        </w:rPr>
        <w:t>用的研究技术和方法、建立的研究平台和模式，均具有明显的创新性，</w:t>
      </w:r>
      <w:r w:rsidRPr="0063037B">
        <w:rPr>
          <w:rFonts w:ascii="Times New Roman" w:eastAsia="宋体" w:hAnsi="宋体" w:cs="Times New Roman" w:hint="eastAsia"/>
          <w:sz w:val="24"/>
          <w:szCs w:val="20"/>
        </w:rPr>
        <w:t>研究成果和水平居国内外同类研究领先水平。</w:t>
      </w:r>
    </w:p>
    <w:p w:rsidR="0063037B" w:rsidRPr="0063037B" w:rsidRDefault="0063037B" w:rsidP="006C7E7B">
      <w:pPr>
        <w:spacing w:line="276" w:lineRule="auto"/>
        <w:ind w:firstLineChars="200" w:firstLine="480"/>
        <w:rPr>
          <w:rFonts w:ascii="Times New Roman" w:eastAsia="宋体" w:hAnsi="宋体" w:cs="Times New Roman"/>
          <w:sz w:val="24"/>
          <w:szCs w:val="20"/>
        </w:rPr>
      </w:pPr>
      <w:r w:rsidRPr="0063037B">
        <w:rPr>
          <w:rFonts w:ascii="Times New Roman" w:eastAsia="宋体" w:hAnsi="宋体" w:cs="Times New Roman"/>
          <w:sz w:val="24"/>
          <w:szCs w:val="20"/>
        </w:rPr>
        <w:t>（</w:t>
      </w:r>
      <w:r w:rsidRPr="0063037B">
        <w:rPr>
          <w:rFonts w:ascii="Times New Roman" w:eastAsia="宋体" w:hAnsi="宋体" w:cs="Times New Roman"/>
          <w:sz w:val="24"/>
          <w:szCs w:val="20"/>
        </w:rPr>
        <w:t>3</w:t>
      </w:r>
      <w:r w:rsidRPr="0063037B">
        <w:rPr>
          <w:rFonts w:ascii="Times New Roman" w:eastAsia="宋体" w:hAnsi="宋体" w:cs="Times New Roman"/>
          <w:sz w:val="24"/>
          <w:szCs w:val="20"/>
        </w:rPr>
        <w:t>）</w:t>
      </w:r>
      <w:r w:rsidRPr="0063037B">
        <w:rPr>
          <w:rFonts w:ascii="Times New Roman" w:eastAsia="宋体" w:hAnsi="宋体" w:cs="Times New Roman" w:hint="eastAsia"/>
          <w:sz w:val="24"/>
          <w:szCs w:val="20"/>
        </w:rPr>
        <w:t>该项目针对藏医药发展现状和瓶颈问题，创新性应用</w:t>
      </w:r>
      <w:r w:rsidRPr="0063037B">
        <w:rPr>
          <w:rFonts w:ascii="Times New Roman" w:eastAsia="宋体" w:hAnsi="宋体" w:cs="Times New Roman" w:hint="eastAsia"/>
          <w:sz w:val="24"/>
          <w:szCs w:val="20"/>
        </w:rPr>
        <w:t>DNA</w:t>
      </w:r>
      <w:r w:rsidRPr="0063037B">
        <w:rPr>
          <w:rFonts w:ascii="Times New Roman" w:eastAsia="宋体" w:hAnsi="宋体" w:cs="Times New Roman" w:hint="eastAsia"/>
          <w:sz w:val="24"/>
          <w:szCs w:val="20"/>
        </w:rPr>
        <w:t>条形码、</w:t>
      </w:r>
      <w:r w:rsidRPr="0063037B">
        <w:rPr>
          <w:rFonts w:ascii="Times New Roman" w:eastAsia="宋体" w:hAnsi="宋体" w:cs="Times New Roman" w:hint="eastAsia"/>
          <w:sz w:val="24"/>
          <w:szCs w:val="20"/>
        </w:rPr>
        <w:t>tri-step</w:t>
      </w:r>
      <w:r w:rsidRPr="0063037B">
        <w:rPr>
          <w:rFonts w:ascii="Times New Roman" w:eastAsia="宋体" w:hAnsi="宋体" w:cs="Times New Roman" w:hint="eastAsia"/>
          <w:sz w:val="24"/>
          <w:szCs w:val="20"/>
        </w:rPr>
        <w:t>红外光谱、</w:t>
      </w:r>
      <w:r w:rsidRPr="0063037B">
        <w:rPr>
          <w:rFonts w:ascii="Times New Roman" w:eastAsia="宋体" w:hAnsi="宋体" w:cs="Times New Roman" w:hint="eastAsia"/>
          <w:sz w:val="24"/>
          <w:szCs w:val="20"/>
        </w:rPr>
        <w:t>1H-NMR</w:t>
      </w:r>
      <w:proofErr w:type="gramStart"/>
      <w:r w:rsidRPr="0063037B">
        <w:rPr>
          <w:rFonts w:ascii="Times New Roman" w:eastAsia="宋体" w:hAnsi="宋体" w:cs="Times New Roman" w:hint="eastAsia"/>
          <w:sz w:val="24"/>
          <w:szCs w:val="20"/>
        </w:rPr>
        <w:t>代谢组</w:t>
      </w:r>
      <w:proofErr w:type="gramEnd"/>
      <w:r w:rsidRPr="0063037B">
        <w:rPr>
          <w:rFonts w:ascii="Times New Roman" w:eastAsia="宋体" w:hAnsi="宋体" w:cs="Times New Roman" w:hint="eastAsia"/>
          <w:sz w:val="24"/>
          <w:szCs w:val="20"/>
        </w:rPr>
        <w:t>学、整合药理学等新技术新方法，提出并创建了特色藏药品质整合评价和产业化应用的新思路、方法和实践体系。首次建立了沙棘等藏药的品种鉴定和质量</w:t>
      </w:r>
      <w:proofErr w:type="gramStart"/>
      <w:r w:rsidRPr="0063037B">
        <w:rPr>
          <w:rFonts w:ascii="Times New Roman" w:eastAsia="宋体" w:hAnsi="宋体" w:cs="Times New Roman" w:hint="eastAsia"/>
          <w:sz w:val="24"/>
          <w:szCs w:val="20"/>
        </w:rPr>
        <w:t>评控新</w:t>
      </w:r>
      <w:proofErr w:type="gramEnd"/>
      <w:r w:rsidRPr="0063037B">
        <w:rPr>
          <w:rFonts w:ascii="Times New Roman" w:eastAsia="宋体" w:hAnsi="宋体" w:cs="Times New Roman" w:hint="eastAsia"/>
          <w:sz w:val="24"/>
          <w:szCs w:val="20"/>
        </w:rPr>
        <w:t>方法，提出了“肠道菌群代谢</w:t>
      </w:r>
      <w:r w:rsidRPr="0063037B">
        <w:rPr>
          <w:rFonts w:ascii="Times New Roman" w:eastAsia="宋体" w:hAnsi="宋体" w:cs="Times New Roman" w:hint="eastAsia"/>
          <w:sz w:val="24"/>
          <w:szCs w:val="20"/>
        </w:rPr>
        <w:t>-</w:t>
      </w:r>
      <w:r w:rsidRPr="0063037B">
        <w:rPr>
          <w:rFonts w:ascii="Times New Roman" w:eastAsia="宋体" w:hAnsi="宋体" w:cs="Times New Roman" w:hint="eastAsia"/>
          <w:sz w:val="24"/>
          <w:szCs w:val="20"/>
        </w:rPr>
        <w:t>肠吸收</w:t>
      </w:r>
      <w:r w:rsidRPr="0063037B">
        <w:rPr>
          <w:rFonts w:ascii="Times New Roman" w:eastAsia="宋体" w:hAnsi="宋体" w:cs="Times New Roman" w:hint="eastAsia"/>
          <w:sz w:val="24"/>
          <w:szCs w:val="20"/>
        </w:rPr>
        <w:t>-</w:t>
      </w:r>
      <w:r w:rsidRPr="0063037B">
        <w:rPr>
          <w:rFonts w:ascii="Times New Roman" w:eastAsia="宋体" w:hAnsi="宋体" w:cs="Times New Roman" w:hint="eastAsia"/>
          <w:sz w:val="24"/>
          <w:szCs w:val="20"/>
        </w:rPr>
        <w:t>生物标志物”揭示</w:t>
      </w:r>
      <w:proofErr w:type="gramStart"/>
      <w:r w:rsidRPr="0063037B">
        <w:rPr>
          <w:rFonts w:ascii="Times New Roman" w:eastAsia="宋体" w:hAnsi="宋体" w:cs="Times New Roman" w:hint="eastAsia"/>
          <w:sz w:val="24"/>
          <w:szCs w:val="20"/>
        </w:rPr>
        <w:t>藏药翼首草体</w:t>
      </w:r>
      <w:proofErr w:type="gramEnd"/>
      <w:r w:rsidRPr="0063037B">
        <w:rPr>
          <w:rFonts w:ascii="Times New Roman" w:eastAsia="宋体" w:hAnsi="宋体" w:cs="Times New Roman" w:hint="eastAsia"/>
          <w:sz w:val="24"/>
          <w:szCs w:val="20"/>
        </w:rPr>
        <w:t>内药效物质和机制的新思路，并研制了具有自主知识产权的新药，有效地促进了藏医</w:t>
      </w:r>
      <w:proofErr w:type="gramStart"/>
      <w:r w:rsidRPr="0063037B">
        <w:rPr>
          <w:rFonts w:ascii="Times New Roman" w:eastAsia="宋体" w:hAnsi="宋体" w:cs="Times New Roman" w:hint="eastAsia"/>
          <w:sz w:val="24"/>
          <w:szCs w:val="20"/>
        </w:rPr>
        <w:t>药产业</w:t>
      </w:r>
      <w:proofErr w:type="gramEnd"/>
      <w:r w:rsidRPr="0063037B">
        <w:rPr>
          <w:rFonts w:ascii="Times New Roman" w:eastAsia="宋体" w:hAnsi="宋体" w:cs="Times New Roman" w:hint="eastAsia"/>
          <w:sz w:val="24"/>
          <w:szCs w:val="20"/>
        </w:rPr>
        <w:t>的发展。</w:t>
      </w:r>
    </w:p>
    <w:p w:rsidR="0063037B" w:rsidRPr="0063037B" w:rsidRDefault="0063037B" w:rsidP="0063037B">
      <w:pPr>
        <w:spacing w:line="276" w:lineRule="auto"/>
        <w:rPr>
          <w:rFonts w:ascii="Times New Roman" w:eastAsia="宋体" w:hAnsi="宋体" w:cs="Times New Roman"/>
          <w:sz w:val="24"/>
          <w:szCs w:val="20"/>
        </w:rPr>
      </w:pPr>
      <w:r w:rsidRPr="0063037B">
        <w:rPr>
          <w:rFonts w:ascii="Times New Roman" w:eastAsia="宋体" w:hAnsi="宋体" w:cs="Times New Roman" w:hint="eastAsia"/>
          <w:sz w:val="24"/>
          <w:szCs w:val="20"/>
        </w:rPr>
        <w:t xml:space="preserve">    </w:t>
      </w:r>
      <w:r w:rsidRPr="0063037B">
        <w:rPr>
          <w:rFonts w:ascii="Times New Roman" w:eastAsia="宋体" w:hAnsi="宋体" w:cs="Times New Roman" w:hint="eastAsia"/>
          <w:sz w:val="24"/>
          <w:szCs w:val="20"/>
        </w:rPr>
        <w:t>该项目研究成果突出，获得授权专利</w:t>
      </w:r>
      <w:r w:rsidRPr="0063037B">
        <w:rPr>
          <w:rFonts w:ascii="Times New Roman" w:eastAsia="宋体" w:hAnsi="宋体" w:cs="Times New Roman" w:hint="eastAsia"/>
          <w:sz w:val="24"/>
          <w:szCs w:val="20"/>
        </w:rPr>
        <w:t>9</w:t>
      </w:r>
      <w:r w:rsidRPr="0063037B">
        <w:rPr>
          <w:rFonts w:ascii="Times New Roman" w:eastAsia="宋体" w:hAnsi="宋体" w:cs="Times New Roman" w:hint="eastAsia"/>
          <w:sz w:val="24"/>
          <w:szCs w:val="20"/>
        </w:rPr>
        <w:t>项；发表学术论文</w:t>
      </w:r>
      <w:r w:rsidRPr="0063037B">
        <w:rPr>
          <w:rFonts w:ascii="Times New Roman" w:eastAsia="宋体" w:hAnsi="宋体" w:cs="Times New Roman" w:hint="eastAsia"/>
          <w:sz w:val="24"/>
          <w:szCs w:val="20"/>
        </w:rPr>
        <w:t>107</w:t>
      </w:r>
      <w:r w:rsidRPr="0063037B">
        <w:rPr>
          <w:rFonts w:ascii="Times New Roman" w:eastAsia="宋体" w:hAnsi="宋体" w:cs="Times New Roman" w:hint="eastAsia"/>
          <w:sz w:val="24"/>
          <w:szCs w:val="20"/>
        </w:rPr>
        <w:t>篇，其中</w:t>
      </w:r>
      <w:r w:rsidRPr="0063037B">
        <w:rPr>
          <w:rFonts w:ascii="Times New Roman" w:eastAsia="宋体" w:hAnsi="宋体" w:cs="Times New Roman" w:hint="eastAsia"/>
          <w:sz w:val="24"/>
          <w:szCs w:val="20"/>
        </w:rPr>
        <w:t>SCI</w:t>
      </w:r>
      <w:r w:rsidRPr="0063037B">
        <w:rPr>
          <w:rFonts w:ascii="Times New Roman" w:eastAsia="宋体" w:hAnsi="宋体" w:cs="Times New Roman" w:hint="eastAsia"/>
          <w:sz w:val="24"/>
          <w:szCs w:val="20"/>
        </w:rPr>
        <w:t>收录</w:t>
      </w:r>
      <w:r w:rsidRPr="0063037B">
        <w:rPr>
          <w:rFonts w:ascii="Times New Roman" w:eastAsia="宋体" w:hAnsi="宋体" w:cs="Times New Roman" w:hint="eastAsia"/>
          <w:sz w:val="24"/>
          <w:szCs w:val="20"/>
        </w:rPr>
        <w:t>16</w:t>
      </w:r>
      <w:r w:rsidRPr="0063037B">
        <w:rPr>
          <w:rFonts w:ascii="Times New Roman" w:eastAsia="宋体" w:hAnsi="宋体" w:cs="Times New Roman" w:hint="eastAsia"/>
          <w:sz w:val="24"/>
          <w:szCs w:val="20"/>
        </w:rPr>
        <w:t>篇；培养</w:t>
      </w:r>
      <w:proofErr w:type="gramStart"/>
      <w:r w:rsidRPr="0063037B">
        <w:rPr>
          <w:rFonts w:ascii="Times New Roman" w:eastAsia="宋体" w:hAnsi="宋体" w:cs="Times New Roman" w:hint="eastAsia"/>
          <w:sz w:val="24"/>
          <w:szCs w:val="20"/>
        </w:rPr>
        <w:t>硕</w:t>
      </w:r>
      <w:proofErr w:type="gramEnd"/>
      <w:r w:rsidRPr="0063037B">
        <w:rPr>
          <w:rFonts w:ascii="Times New Roman" w:eastAsia="宋体" w:hAnsi="宋体" w:cs="Times New Roman" w:hint="eastAsia"/>
          <w:sz w:val="24"/>
          <w:szCs w:val="20"/>
        </w:rPr>
        <w:t>博士研究生</w:t>
      </w:r>
      <w:r w:rsidRPr="0063037B">
        <w:rPr>
          <w:rFonts w:ascii="Times New Roman" w:eastAsia="宋体" w:hAnsi="宋体" w:cs="Times New Roman" w:hint="eastAsia"/>
          <w:sz w:val="24"/>
          <w:szCs w:val="20"/>
        </w:rPr>
        <w:t>26</w:t>
      </w:r>
      <w:r w:rsidRPr="0063037B">
        <w:rPr>
          <w:rFonts w:ascii="Times New Roman" w:eastAsia="宋体" w:hAnsi="宋体" w:cs="Times New Roman" w:hint="eastAsia"/>
          <w:sz w:val="24"/>
          <w:szCs w:val="20"/>
        </w:rPr>
        <w:t>人；并创制</w:t>
      </w:r>
      <w:proofErr w:type="gramStart"/>
      <w:r w:rsidRPr="0063037B">
        <w:rPr>
          <w:rFonts w:ascii="Times New Roman" w:eastAsia="宋体" w:hAnsi="宋体" w:cs="Times New Roman" w:hint="eastAsia"/>
          <w:sz w:val="24"/>
          <w:szCs w:val="20"/>
        </w:rPr>
        <w:t>三味</w:t>
      </w:r>
      <w:proofErr w:type="gramEnd"/>
      <w:r w:rsidRPr="0063037B">
        <w:rPr>
          <w:rFonts w:ascii="Times New Roman" w:eastAsia="宋体" w:hAnsi="宋体" w:cs="Times New Roman" w:hint="eastAsia"/>
          <w:sz w:val="24"/>
          <w:szCs w:val="20"/>
        </w:rPr>
        <w:t>龙胆花片、</w:t>
      </w:r>
      <w:proofErr w:type="gramStart"/>
      <w:r w:rsidRPr="0063037B">
        <w:rPr>
          <w:rFonts w:ascii="Times New Roman" w:eastAsia="宋体" w:hAnsi="宋体" w:cs="Times New Roman" w:hint="eastAsia"/>
          <w:sz w:val="24"/>
          <w:szCs w:val="20"/>
        </w:rPr>
        <w:t>肝苏胶囊</w:t>
      </w:r>
      <w:proofErr w:type="gramEnd"/>
      <w:r w:rsidRPr="0063037B">
        <w:rPr>
          <w:rFonts w:ascii="Times New Roman" w:eastAsia="宋体" w:hAnsi="宋体" w:cs="Times New Roman" w:hint="eastAsia"/>
          <w:sz w:val="24"/>
          <w:szCs w:val="20"/>
        </w:rPr>
        <w:t>、</w:t>
      </w:r>
      <w:proofErr w:type="gramStart"/>
      <w:r w:rsidRPr="0063037B">
        <w:rPr>
          <w:rFonts w:ascii="Times New Roman" w:eastAsia="宋体" w:hAnsi="宋体" w:cs="Times New Roman" w:hint="eastAsia"/>
          <w:sz w:val="24"/>
          <w:szCs w:val="20"/>
        </w:rPr>
        <w:t>智托洁白片</w:t>
      </w:r>
      <w:proofErr w:type="gramEnd"/>
      <w:r w:rsidRPr="0063037B">
        <w:rPr>
          <w:rFonts w:ascii="Times New Roman" w:eastAsia="宋体" w:hAnsi="宋体" w:cs="Times New Roman" w:hint="eastAsia"/>
          <w:sz w:val="24"/>
          <w:szCs w:val="20"/>
        </w:rPr>
        <w:t>等藏药新药。研究成果具有重要的学术价值和示范意义，创建的藏药品质整合评价和产业化应用研究模式，可为其它藏药材的科学研究提供借鉴和方法学参考。该项目选题恰当，设计合理，围绕研究目标和研究内容，开展了一系列创新性研究工作。研究内容即体现了藏医药现代化发展的关键科学问题，又突出了现代科学技术手段的创新性和先进性，研究水平居国内外同类研究领先水平。</w:t>
      </w:r>
    </w:p>
    <w:p w:rsidR="008E547A" w:rsidRPr="002B65E3" w:rsidRDefault="008F1B94" w:rsidP="00E67FD6">
      <w:pPr>
        <w:pStyle w:val="a5"/>
        <w:spacing w:line="276" w:lineRule="auto"/>
        <w:rPr>
          <w:rFonts w:ascii="SimSun" w:eastAsiaTheme="minorEastAsia" w:hAnsi="SimSun" w:hint="eastAsia"/>
          <w:szCs w:val="24"/>
        </w:rPr>
      </w:pPr>
      <w:r>
        <w:rPr>
          <w:rFonts w:ascii="Times New Roman" w:hAnsi="宋体" w:hint="eastAsia"/>
        </w:rPr>
        <w:t xml:space="preserve"> </w:t>
      </w:r>
      <w:r w:rsidR="00AD2C8B" w:rsidRPr="00423B9B">
        <w:rPr>
          <w:rFonts w:ascii="SimSun" w:eastAsia="SimSun" w:hAnsi="SimSun" w:hint="eastAsia"/>
          <w:b/>
          <w:szCs w:val="24"/>
        </w:rPr>
        <w:t>应用情况</w:t>
      </w:r>
      <w:r w:rsidR="0008005A" w:rsidRPr="00423B9B">
        <w:rPr>
          <w:rFonts w:ascii="SimSun" w:eastAsia="SimSun" w:hAnsi="SimSun"/>
          <w:b/>
          <w:szCs w:val="24"/>
        </w:rPr>
        <w:t>：</w:t>
      </w:r>
      <w:r w:rsidR="002B65E3" w:rsidRPr="002B65E3">
        <w:rPr>
          <w:rFonts w:ascii="SimSun" w:eastAsia="SimSun" w:hAnsi="SimSun"/>
          <w:szCs w:val="24"/>
        </w:rPr>
        <w:t>（1）本项目先后发表藏医</w:t>
      </w:r>
      <w:proofErr w:type="gramStart"/>
      <w:r w:rsidR="002B65E3" w:rsidRPr="002B65E3">
        <w:rPr>
          <w:rFonts w:ascii="SimSun" w:eastAsia="SimSun" w:hAnsi="SimSun"/>
          <w:szCs w:val="24"/>
        </w:rPr>
        <w:t>药相关</w:t>
      </w:r>
      <w:proofErr w:type="gramEnd"/>
      <w:r w:rsidR="002B65E3" w:rsidRPr="002B65E3">
        <w:rPr>
          <w:rFonts w:ascii="SimSun" w:eastAsia="SimSun" w:hAnsi="SimSun"/>
          <w:szCs w:val="24"/>
        </w:rPr>
        <w:t>学术论文107篇，SCI收录16篇；建立的基于DNA分子条形码、tri-step红外光谱法、</w:t>
      </w:r>
      <w:r w:rsidR="002B65E3" w:rsidRPr="005649DD">
        <w:rPr>
          <w:rFonts w:ascii="SimSun" w:eastAsia="SimSun" w:hAnsi="SimSun"/>
          <w:szCs w:val="24"/>
          <w:vertAlign w:val="superscript"/>
        </w:rPr>
        <w:t>1</w:t>
      </w:r>
      <w:r w:rsidR="002B65E3" w:rsidRPr="002B65E3">
        <w:rPr>
          <w:rFonts w:ascii="SimSun" w:eastAsia="SimSun" w:hAnsi="SimSun"/>
          <w:szCs w:val="24"/>
        </w:rPr>
        <w:t>H-NMR</w:t>
      </w:r>
      <w:proofErr w:type="gramStart"/>
      <w:r w:rsidR="002B65E3" w:rsidRPr="002B65E3">
        <w:rPr>
          <w:rFonts w:ascii="SimSun" w:eastAsia="SimSun" w:hAnsi="SimSun"/>
          <w:szCs w:val="24"/>
        </w:rPr>
        <w:t>代谢组</w:t>
      </w:r>
      <w:proofErr w:type="gramEnd"/>
      <w:r w:rsidR="002B65E3" w:rsidRPr="002B65E3">
        <w:rPr>
          <w:rFonts w:ascii="SimSun" w:eastAsia="SimSun" w:hAnsi="SimSun"/>
          <w:szCs w:val="24"/>
        </w:rPr>
        <w:t>学等藏药品质评价关键技术和方法，以及一系列研究成果已被多家高等院校、科研机构及医疗单位借鉴和引用，引用单位包括上海中医药大学，</w:t>
      </w:r>
      <w:r w:rsidR="00113F27">
        <w:rPr>
          <w:rFonts w:ascii="SimSun" w:eastAsia="SimSun" w:hAnsi="SimSun"/>
          <w:szCs w:val="24"/>
        </w:rPr>
        <w:t>广州中医药大学，西南大学，重庆大学，</w:t>
      </w:r>
      <w:r w:rsidR="002B65E3" w:rsidRPr="002B65E3">
        <w:rPr>
          <w:rFonts w:ascii="SimSun" w:eastAsia="SimSun" w:hAnsi="SimSun"/>
          <w:szCs w:val="24"/>
        </w:rPr>
        <w:t>法国艾塞克斯马赛大学等。（2）本项目的研究成果已被应用到本科及研究生课程的教学工作中，如小</w:t>
      </w:r>
      <w:proofErr w:type="gramStart"/>
      <w:r w:rsidR="002B65E3" w:rsidRPr="002B65E3">
        <w:rPr>
          <w:rFonts w:ascii="SimSun" w:eastAsia="SimSun" w:hAnsi="SimSun"/>
          <w:szCs w:val="24"/>
        </w:rPr>
        <w:t>檗</w:t>
      </w:r>
      <w:proofErr w:type="gramEnd"/>
      <w:r w:rsidR="002B65E3" w:rsidRPr="002B65E3">
        <w:rPr>
          <w:rFonts w:ascii="SimSun" w:eastAsia="SimSun" w:hAnsi="SimSun"/>
          <w:szCs w:val="24"/>
        </w:rPr>
        <w:t>皮、铁棒锤等藏药的质量标准研究成果已被收入成都中医药大学自编本科教材《藏药鉴定学》，更新了教材的内容；并</w:t>
      </w:r>
      <w:proofErr w:type="gramStart"/>
      <w:r w:rsidR="002B65E3" w:rsidRPr="002B65E3">
        <w:rPr>
          <w:rFonts w:ascii="SimSun" w:eastAsia="SimSun" w:hAnsi="SimSun"/>
          <w:szCs w:val="24"/>
        </w:rPr>
        <w:t>开设了硕博士</w:t>
      </w:r>
      <w:proofErr w:type="gramEnd"/>
      <w:r w:rsidR="002B65E3" w:rsidRPr="002B65E3">
        <w:rPr>
          <w:rFonts w:ascii="SimSun" w:eastAsia="SimSun" w:hAnsi="SimSun"/>
          <w:szCs w:val="24"/>
        </w:rPr>
        <w:t>研究生的《系统生物学》新课程，取得了良好的教学效果。（3）项目建立的沙棘、</w:t>
      </w:r>
      <w:proofErr w:type="gramStart"/>
      <w:r w:rsidR="002B65E3" w:rsidRPr="002B65E3">
        <w:rPr>
          <w:rFonts w:ascii="SimSun" w:eastAsia="SimSun" w:hAnsi="SimSun"/>
          <w:szCs w:val="24"/>
        </w:rPr>
        <w:t>翼首草</w:t>
      </w:r>
      <w:proofErr w:type="gramEnd"/>
      <w:r w:rsidR="002B65E3" w:rsidRPr="002B65E3">
        <w:rPr>
          <w:rFonts w:ascii="SimSun" w:eastAsia="SimSun" w:hAnsi="SimSun"/>
          <w:szCs w:val="24"/>
        </w:rPr>
        <w:t>、蒂达等藏药的资源保护、品种鉴定及</w:t>
      </w:r>
      <w:proofErr w:type="gramStart"/>
      <w:r w:rsidR="002B65E3" w:rsidRPr="002B65E3">
        <w:rPr>
          <w:rFonts w:ascii="SimSun" w:eastAsia="SimSun" w:hAnsi="SimSun"/>
          <w:szCs w:val="24"/>
        </w:rPr>
        <w:t>质量评控方法</w:t>
      </w:r>
      <w:proofErr w:type="gramEnd"/>
      <w:r w:rsidR="002B65E3" w:rsidRPr="002B65E3">
        <w:rPr>
          <w:rFonts w:ascii="SimSun" w:eastAsia="SimSun" w:hAnsi="SimSun"/>
          <w:szCs w:val="24"/>
        </w:rPr>
        <w:t>，制定的质量控制标准，保障了原料药材的来源准确，提高了质量控制水平，促进了</w:t>
      </w:r>
      <w:proofErr w:type="gramStart"/>
      <w:r w:rsidR="002B65E3" w:rsidRPr="002B65E3">
        <w:rPr>
          <w:rFonts w:ascii="SimSun" w:eastAsia="SimSun" w:hAnsi="SimSun"/>
          <w:szCs w:val="24"/>
        </w:rPr>
        <w:t>三味</w:t>
      </w:r>
      <w:proofErr w:type="gramEnd"/>
      <w:r w:rsidR="002B65E3" w:rsidRPr="002B65E3">
        <w:rPr>
          <w:rFonts w:ascii="SimSun" w:eastAsia="SimSun" w:hAnsi="SimSun"/>
          <w:szCs w:val="24"/>
        </w:rPr>
        <w:t>龙胆花片、</w:t>
      </w:r>
      <w:proofErr w:type="gramStart"/>
      <w:r w:rsidR="002B65E3" w:rsidRPr="002B65E3">
        <w:rPr>
          <w:rFonts w:ascii="SimSun" w:eastAsia="SimSun" w:hAnsi="SimSun"/>
          <w:szCs w:val="24"/>
        </w:rPr>
        <w:t>肝苏胶囊</w:t>
      </w:r>
      <w:proofErr w:type="gramEnd"/>
      <w:r w:rsidR="002B65E3" w:rsidRPr="002B65E3">
        <w:rPr>
          <w:rFonts w:ascii="SimSun" w:eastAsia="SimSun" w:hAnsi="SimSun"/>
          <w:szCs w:val="24"/>
        </w:rPr>
        <w:t>、</w:t>
      </w:r>
      <w:proofErr w:type="gramStart"/>
      <w:r w:rsidR="002B65E3" w:rsidRPr="002B65E3">
        <w:rPr>
          <w:rFonts w:ascii="SimSun" w:eastAsia="SimSun" w:hAnsi="SimSun"/>
          <w:szCs w:val="24"/>
        </w:rPr>
        <w:t>智托洁白片</w:t>
      </w:r>
      <w:proofErr w:type="gramEnd"/>
      <w:r w:rsidR="002B65E3" w:rsidRPr="002B65E3">
        <w:rPr>
          <w:rFonts w:ascii="SimSun" w:eastAsia="SimSun" w:hAnsi="SimSun"/>
          <w:szCs w:val="24"/>
        </w:rPr>
        <w:t>等产品的市场推广和应用。藏药</w:t>
      </w:r>
      <w:proofErr w:type="gramStart"/>
      <w:r w:rsidR="002B65E3" w:rsidRPr="002B65E3">
        <w:rPr>
          <w:rFonts w:ascii="SimSun" w:eastAsia="SimSun" w:hAnsi="SimSun"/>
          <w:szCs w:val="24"/>
        </w:rPr>
        <w:t>三味</w:t>
      </w:r>
      <w:proofErr w:type="gramEnd"/>
      <w:r w:rsidR="002B65E3" w:rsidRPr="002B65E3">
        <w:rPr>
          <w:rFonts w:ascii="SimSun" w:eastAsia="SimSun" w:hAnsi="SimSun"/>
          <w:szCs w:val="24"/>
        </w:rPr>
        <w:t>龙胆花片、</w:t>
      </w:r>
      <w:proofErr w:type="gramStart"/>
      <w:r w:rsidR="002B65E3" w:rsidRPr="002B65E3">
        <w:rPr>
          <w:rFonts w:ascii="SimSun" w:eastAsia="SimSun" w:hAnsi="SimSun"/>
          <w:szCs w:val="24"/>
        </w:rPr>
        <w:t>肝苏胶囊</w:t>
      </w:r>
      <w:proofErr w:type="gramEnd"/>
      <w:r w:rsidR="002B65E3" w:rsidRPr="002B65E3">
        <w:rPr>
          <w:rFonts w:ascii="SimSun" w:eastAsia="SimSun" w:hAnsi="SimSun"/>
          <w:szCs w:val="24"/>
        </w:rPr>
        <w:t>、</w:t>
      </w:r>
      <w:proofErr w:type="gramStart"/>
      <w:r w:rsidR="002B65E3" w:rsidRPr="002B65E3">
        <w:rPr>
          <w:rFonts w:ascii="SimSun" w:eastAsia="SimSun" w:hAnsi="SimSun"/>
          <w:szCs w:val="24"/>
        </w:rPr>
        <w:t>智托洁白片</w:t>
      </w:r>
      <w:proofErr w:type="gramEnd"/>
      <w:r w:rsidR="002B65E3" w:rsidRPr="002B65E3">
        <w:rPr>
          <w:rFonts w:ascii="SimSun" w:eastAsia="SimSun" w:hAnsi="SimSun"/>
          <w:szCs w:val="24"/>
        </w:rPr>
        <w:t>等产品近三年的经济效益为3387.5万元，实现利润762.12万元，为藏医</w:t>
      </w:r>
      <w:proofErr w:type="gramStart"/>
      <w:r w:rsidR="002B65E3" w:rsidRPr="002B65E3">
        <w:rPr>
          <w:rFonts w:ascii="SimSun" w:eastAsia="SimSun" w:hAnsi="SimSun"/>
          <w:szCs w:val="24"/>
        </w:rPr>
        <w:t>药文化</w:t>
      </w:r>
      <w:proofErr w:type="gramEnd"/>
      <w:r w:rsidR="002B65E3" w:rsidRPr="002B65E3">
        <w:rPr>
          <w:rFonts w:ascii="SimSun" w:eastAsia="SimSun" w:hAnsi="SimSun"/>
          <w:szCs w:val="24"/>
        </w:rPr>
        <w:t>的发扬光大及社会稳定起到积极的促进作用。</w:t>
      </w:r>
    </w:p>
    <w:p w:rsidR="008F1B94" w:rsidRDefault="008F1B94" w:rsidP="006F0A11">
      <w:pPr>
        <w:pStyle w:val="a5"/>
        <w:spacing w:line="240" w:lineRule="auto"/>
        <w:ind w:firstLineChars="0" w:firstLine="0"/>
        <w:rPr>
          <w:rFonts w:ascii="SimSun" w:eastAsiaTheme="minorEastAsia" w:hAnsi="SimSun" w:hint="eastAsia"/>
          <w:szCs w:val="24"/>
        </w:rPr>
      </w:pPr>
    </w:p>
    <w:p w:rsidR="006C7E7B" w:rsidRDefault="006C7E7B" w:rsidP="006F0A11">
      <w:pPr>
        <w:pStyle w:val="a5"/>
        <w:spacing w:line="240" w:lineRule="auto"/>
        <w:ind w:firstLineChars="0" w:firstLine="0"/>
        <w:rPr>
          <w:rFonts w:ascii="SimSun" w:eastAsiaTheme="minorEastAsia" w:hAnsi="SimSun" w:hint="eastAsia"/>
          <w:szCs w:val="24"/>
        </w:rPr>
      </w:pPr>
    </w:p>
    <w:p w:rsidR="00895C6C" w:rsidRDefault="00BB1CD4" w:rsidP="009E2F6D">
      <w:pPr>
        <w:pStyle w:val="a5"/>
        <w:adjustRightInd w:val="0"/>
        <w:snapToGrid w:val="0"/>
        <w:spacing w:line="276" w:lineRule="auto"/>
        <w:ind w:firstLineChars="0" w:firstLine="0"/>
        <w:rPr>
          <w:rFonts w:ascii="Times New Roman" w:eastAsiaTheme="minorEastAsia" w:hAnsi="SimSun" w:hint="eastAsia"/>
          <w:szCs w:val="24"/>
        </w:rPr>
      </w:pPr>
      <w:r w:rsidRPr="00647B12">
        <w:rPr>
          <w:rFonts w:ascii="SimSun" w:eastAsiaTheme="minorEastAsia" w:hAnsi="SimSun" w:hint="eastAsia"/>
          <w:b/>
          <w:szCs w:val="24"/>
        </w:rPr>
        <w:t>二</w:t>
      </w:r>
      <w:r w:rsidR="00895C6C" w:rsidRPr="00647B12">
        <w:rPr>
          <w:rFonts w:ascii="SimSun" w:eastAsia="SimSun" w:hAnsi="SimSun" w:hint="eastAsia"/>
          <w:b/>
          <w:szCs w:val="24"/>
        </w:rPr>
        <w:t>、项目名称：</w:t>
      </w:r>
      <w:r w:rsidR="00895C6C" w:rsidRPr="00846789">
        <w:rPr>
          <w:rFonts w:ascii="Times New Roman" w:eastAsia="SimSun" w:hAnsi="SimSun"/>
          <w:szCs w:val="24"/>
        </w:rPr>
        <w:t>藏药</w:t>
      </w:r>
      <w:r w:rsidR="00846789" w:rsidRPr="00846789">
        <w:rPr>
          <w:rFonts w:ascii="Times New Roman"/>
          <w:szCs w:val="24"/>
        </w:rPr>
        <w:t>“</w:t>
      </w:r>
      <w:r w:rsidR="00895C6C" w:rsidRPr="00846789">
        <w:rPr>
          <w:rFonts w:ascii="Times New Roman" w:eastAsia="SimSun" w:hAnsi="SimSun"/>
          <w:szCs w:val="24"/>
        </w:rPr>
        <w:t>勇哇西汤</w:t>
      </w:r>
      <w:r w:rsidR="00846789" w:rsidRPr="00846789">
        <w:rPr>
          <w:rFonts w:ascii="Times New Roman"/>
          <w:szCs w:val="24"/>
        </w:rPr>
        <w:t>”</w:t>
      </w:r>
      <w:r w:rsidR="00895C6C" w:rsidRPr="00846789">
        <w:rPr>
          <w:rFonts w:ascii="Times New Roman" w:eastAsia="SimSun" w:hAnsi="SimSun"/>
          <w:szCs w:val="24"/>
        </w:rPr>
        <w:t>防治</w:t>
      </w:r>
      <w:r w:rsidR="00895C6C" w:rsidRPr="00846789">
        <w:rPr>
          <w:rFonts w:ascii="Times New Roman" w:eastAsia="SimSun"/>
          <w:szCs w:val="24"/>
        </w:rPr>
        <w:t>“</w:t>
      </w:r>
      <w:r w:rsidR="00895C6C" w:rsidRPr="00846789">
        <w:rPr>
          <w:rFonts w:ascii="Times New Roman" w:eastAsia="SimSun" w:hAnsi="SimSun"/>
          <w:szCs w:val="24"/>
        </w:rPr>
        <w:t>京尼萨库病</w:t>
      </w:r>
      <w:r w:rsidR="00895C6C" w:rsidRPr="00846789">
        <w:rPr>
          <w:rFonts w:ascii="Times New Roman" w:eastAsia="SimSun"/>
          <w:szCs w:val="24"/>
        </w:rPr>
        <w:t>”</w:t>
      </w:r>
      <w:r w:rsidR="00895C6C" w:rsidRPr="00846789">
        <w:rPr>
          <w:rFonts w:ascii="Times New Roman" w:eastAsia="SimSun" w:hAnsi="SimSun"/>
          <w:szCs w:val="24"/>
        </w:rPr>
        <w:t>的药效物质与作用机制研究</w:t>
      </w:r>
    </w:p>
    <w:p w:rsidR="00694366" w:rsidRPr="00694366" w:rsidRDefault="00DE6168" w:rsidP="00694366">
      <w:pPr>
        <w:pStyle w:val="a5"/>
        <w:adjustRightInd w:val="0"/>
        <w:snapToGrid w:val="0"/>
        <w:spacing w:line="276" w:lineRule="auto"/>
        <w:ind w:firstLineChars="0"/>
        <w:rPr>
          <w:rFonts w:ascii="Times New Roman" w:eastAsiaTheme="minorEastAsia" w:hAnsi="SimSun" w:hint="eastAsia"/>
          <w:color w:val="000000" w:themeColor="text1"/>
          <w:szCs w:val="24"/>
        </w:rPr>
      </w:pPr>
      <w:r w:rsidRPr="00212CB4">
        <w:rPr>
          <w:rFonts w:ascii="Times New Roman" w:eastAsia="SimSun" w:hAnsi="SimSun" w:hint="eastAsia"/>
          <w:b/>
          <w:color w:val="000000" w:themeColor="text1"/>
          <w:szCs w:val="24"/>
        </w:rPr>
        <w:t>推荐专家：</w:t>
      </w:r>
      <w:r w:rsidR="00590C30" w:rsidRPr="00212CB4">
        <w:rPr>
          <w:rFonts w:ascii="Times New Roman" w:eastAsia="SimSun" w:hAnsi="SimSun" w:hint="eastAsia"/>
          <w:color w:val="000000" w:themeColor="text1"/>
          <w:szCs w:val="24"/>
        </w:rPr>
        <w:t>四川省中医药学会杨殿兴教授、四川省中医药科学院张毅</w:t>
      </w:r>
      <w:r w:rsidR="000B5688">
        <w:rPr>
          <w:rFonts w:asciiTheme="minorEastAsia" w:eastAsiaTheme="minorEastAsia" w:hAnsiTheme="minorEastAsia" w:hint="eastAsia"/>
          <w:color w:val="000000" w:themeColor="text1"/>
          <w:szCs w:val="24"/>
        </w:rPr>
        <w:t>主任</w:t>
      </w:r>
      <w:r w:rsidR="000B5688">
        <w:rPr>
          <w:rFonts w:ascii="Times New Roman" w:eastAsia="SimSun" w:hAnsi="SimSun" w:hint="eastAsia"/>
          <w:color w:val="000000" w:themeColor="text1"/>
          <w:szCs w:val="24"/>
        </w:rPr>
        <w:t>中医师</w:t>
      </w:r>
      <w:r w:rsidR="00590C30" w:rsidRPr="00212CB4">
        <w:rPr>
          <w:rFonts w:ascii="Times New Roman" w:eastAsia="SimSun" w:hAnsi="SimSun" w:hint="eastAsia"/>
          <w:color w:val="000000" w:themeColor="text1"/>
          <w:szCs w:val="24"/>
        </w:rPr>
        <w:t>、西南民族大学邓都教授</w:t>
      </w:r>
    </w:p>
    <w:p w:rsidR="00895C6C" w:rsidRPr="00846789" w:rsidRDefault="00895C6C" w:rsidP="009E2F6D">
      <w:pPr>
        <w:pStyle w:val="a5"/>
        <w:adjustRightInd w:val="0"/>
        <w:snapToGrid w:val="0"/>
        <w:spacing w:line="276" w:lineRule="auto"/>
        <w:ind w:firstLineChars="0" w:firstLine="0"/>
        <w:rPr>
          <w:rFonts w:ascii="Times New Roman" w:eastAsia="SimSun"/>
          <w:szCs w:val="24"/>
        </w:rPr>
      </w:pPr>
      <w:r w:rsidRPr="00895C6C">
        <w:rPr>
          <w:rFonts w:ascii="SimSun" w:eastAsia="SimSun" w:hAnsi="SimSun"/>
          <w:szCs w:val="24"/>
        </w:rPr>
        <w:t xml:space="preserve">    </w:t>
      </w:r>
      <w:r w:rsidRPr="00846789">
        <w:rPr>
          <w:rFonts w:ascii="Times New Roman" w:eastAsia="SimSun" w:hAnsi="SimSun"/>
          <w:b/>
          <w:szCs w:val="24"/>
        </w:rPr>
        <w:t>完成单位：</w:t>
      </w:r>
      <w:r w:rsidRPr="00846789">
        <w:rPr>
          <w:rFonts w:ascii="Times New Roman" w:eastAsia="SimSun" w:hAnsi="SimSun"/>
          <w:szCs w:val="24"/>
        </w:rPr>
        <w:t>成都中医药大学</w:t>
      </w:r>
    </w:p>
    <w:p w:rsidR="00C85812" w:rsidRPr="00C85812" w:rsidRDefault="00C85812" w:rsidP="009E2F6D">
      <w:pPr>
        <w:pStyle w:val="a5"/>
        <w:adjustRightInd w:val="0"/>
        <w:snapToGrid w:val="0"/>
        <w:spacing w:line="276" w:lineRule="auto"/>
        <w:ind w:firstLineChars="0" w:firstLine="0"/>
        <w:rPr>
          <w:rFonts w:ascii="Times New Roman"/>
        </w:rPr>
      </w:pPr>
      <w:r>
        <w:rPr>
          <w:rFonts w:ascii="Times New Roman" w:eastAsiaTheme="minorEastAsia" w:hint="eastAsia"/>
          <w:b/>
          <w:szCs w:val="24"/>
        </w:rPr>
        <w:t xml:space="preserve">    </w:t>
      </w:r>
      <w:r w:rsidRPr="00C85812">
        <w:rPr>
          <w:rFonts w:ascii="Times New Roman" w:hAnsi="宋体"/>
          <w:b/>
          <w:bCs/>
        </w:rPr>
        <w:t>主要完成人：</w:t>
      </w:r>
      <w:r w:rsidRPr="00C85812">
        <w:rPr>
          <w:rFonts w:ascii="Times New Roman"/>
        </w:rPr>
        <w:t>赖先荣、孟宪丽、曾勇、唐策、俞佳、江道峰、</w:t>
      </w:r>
      <w:proofErr w:type="gramStart"/>
      <w:r w:rsidRPr="00C85812">
        <w:rPr>
          <w:rFonts w:ascii="Times New Roman"/>
        </w:rPr>
        <w:t>泽翁拥忠</w:t>
      </w:r>
      <w:proofErr w:type="gramEnd"/>
      <w:r w:rsidRPr="00C85812">
        <w:rPr>
          <w:rFonts w:ascii="Times New Roman"/>
        </w:rPr>
        <w:t>、杜蕾蕾、王天虹、德洛、杜明胜</w:t>
      </w:r>
    </w:p>
    <w:p w:rsidR="00C85812" w:rsidRPr="00C85812" w:rsidRDefault="00C85812" w:rsidP="009E2F6D">
      <w:pPr>
        <w:pStyle w:val="a5"/>
        <w:adjustRightInd w:val="0"/>
        <w:snapToGrid w:val="0"/>
        <w:spacing w:line="276" w:lineRule="auto"/>
        <w:ind w:firstLine="482"/>
        <w:jc w:val="left"/>
        <w:rPr>
          <w:rFonts w:ascii="Times New Roman"/>
        </w:rPr>
      </w:pPr>
      <w:r w:rsidRPr="00C85812">
        <w:rPr>
          <w:rFonts w:ascii="Times New Roman" w:hAnsi="宋体"/>
          <w:b/>
          <w:bCs/>
        </w:rPr>
        <w:t>项目简介：</w:t>
      </w:r>
      <w:r w:rsidRPr="00C85812">
        <w:rPr>
          <w:rFonts w:ascii="Times New Roman" w:hAnsi="宋体"/>
        </w:rPr>
        <w:t>项目为国家自然科学基金课题</w:t>
      </w:r>
      <w:r w:rsidRPr="00C85812">
        <w:rPr>
          <w:rFonts w:ascii="Times New Roman"/>
        </w:rPr>
        <w:t>“</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调控</w:t>
      </w:r>
      <w:r w:rsidRPr="00C85812">
        <w:rPr>
          <w:rFonts w:ascii="Times New Roman"/>
        </w:rPr>
        <w:t>DN</w:t>
      </w:r>
      <w:r w:rsidRPr="00C85812">
        <w:rPr>
          <w:rFonts w:ascii="Times New Roman" w:hAnsi="宋体"/>
        </w:rPr>
        <w:t>血管内皮网络稳态的配伍机制研究</w:t>
      </w:r>
      <w:r w:rsidRPr="00C85812">
        <w:rPr>
          <w:rFonts w:ascii="Times New Roman"/>
        </w:rPr>
        <w:t>”</w:t>
      </w:r>
      <w:r w:rsidRPr="00C85812">
        <w:rPr>
          <w:rFonts w:ascii="Times New Roman" w:hAnsi="宋体"/>
        </w:rPr>
        <w:t>的研究成果。本项目在藏医药</w:t>
      </w:r>
      <w:r w:rsidRPr="00C85812">
        <w:rPr>
          <w:rFonts w:ascii="Times New Roman"/>
        </w:rPr>
        <w:t>“</w:t>
      </w:r>
      <w:r w:rsidRPr="00C85812">
        <w:rPr>
          <w:rFonts w:ascii="Times New Roman" w:hAnsi="宋体"/>
        </w:rPr>
        <w:t>整体观</w:t>
      </w:r>
      <w:r w:rsidRPr="00C85812">
        <w:rPr>
          <w:rFonts w:ascii="Times New Roman"/>
        </w:rPr>
        <w:t>”</w:t>
      </w:r>
      <w:r w:rsidRPr="00C85812">
        <w:rPr>
          <w:rFonts w:ascii="Times New Roman" w:hAnsi="宋体"/>
        </w:rPr>
        <w:t>的指导下，</w:t>
      </w:r>
      <w:r w:rsidRPr="00C85812">
        <w:rPr>
          <w:rFonts w:ascii="Times New Roman" w:hAnsi="宋体"/>
        </w:rPr>
        <w:lastRenderedPageBreak/>
        <w:t>筛选并确定了</w:t>
      </w:r>
      <w:r w:rsidRPr="00C85812">
        <w:rPr>
          <w:rFonts w:ascii="Times New Roman"/>
        </w:rPr>
        <w:t>"</w:t>
      </w:r>
      <w:proofErr w:type="gramStart"/>
      <w:r w:rsidRPr="00C85812">
        <w:rPr>
          <w:rFonts w:ascii="Times New Roman" w:hAnsi="宋体"/>
        </w:rPr>
        <w:t>勇哇西汤</w:t>
      </w:r>
      <w:proofErr w:type="gramEnd"/>
      <w:r w:rsidRPr="00C85812">
        <w:rPr>
          <w:rFonts w:ascii="Times New Roman"/>
        </w:rPr>
        <w:t>"</w:t>
      </w:r>
      <w:r w:rsidRPr="00C85812">
        <w:rPr>
          <w:rFonts w:ascii="Times New Roman" w:hAnsi="宋体"/>
        </w:rPr>
        <w:t>（四味姜黄汤，</w:t>
      </w:r>
      <w:r w:rsidRPr="00C85812">
        <w:rPr>
          <w:rFonts w:ascii="Times New Roman"/>
        </w:rPr>
        <w:t>SWJH</w:t>
      </w:r>
      <w:r w:rsidRPr="00C85812">
        <w:rPr>
          <w:rFonts w:ascii="Times New Roman" w:hAnsi="宋体"/>
        </w:rPr>
        <w:t>）不同剂量配比调控糖尿病肾病（</w:t>
      </w:r>
      <w:r w:rsidRPr="00C85812">
        <w:rPr>
          <w:rFonts w:ascii="Times New Roman"/>
        </w:rPr>
        <w:t>Diabetic Nephropathy</w:t>
      </w:r>
      <w:r w:rsidRPr="00C85812">
        <w:rPr>
          <w:rFonts w:ascii="Times New Roman" w:hAnsi="宋体"/>
        </w:rPr>
        <w:t>，</w:t>
      </w:r>
      <w:r w:rsidRPr="00C85812">
        <w:rPr>
          <w:rFonts w:ascii="Times New Roman"/>
        </w:rPr>
        <w:t>DN</w:t>
      </w:r>
      <w:r w:rsidRPr="00C85812">
        <w:rPr>
          <w:rFonts w:ascii="Times New Roman" w:hAnsi="宋体"/>
        </w:rPr>
        <w:t>）血管内皮网络稳态的药效物质、量效关系及其作用机制，为藏医临床用药提供了科学证据。</w:t>
      </w:r>
    </w:p>
    <w:p w:rsidR="00C85812" w:rsidRPr="00C85812" w:rsidRDefault="00C85812" w:rsidP="009E2F6D">
      <w:pPr>
        <w:pStyle w:val="a5"/>
        <w:adjustRightInd w:val="0"/>
        <w:snapToGrid w:val="0"/>
        <w:spacing w:line="276" w:lineRule="auto"/>
        <w:jc w:val="left"/>
        <w:rPr>
          <w:rFonts w:ascii="Times New Roman"/>
        </w:rPr>
      </w:pPr>
      <w:r w:rsidRPr="00C85812">
        <w:rPr>
          <w:rFonts w:ascii="Times New Roman" w:hAnsi="宋体"/>
        </w:rPr>
        <w:t>本项目采用链</w:t>
      </w:r>
      <w:proofErr w:type="gramStart"/>
      <w:r w:rsidRPr="00C85812">
        <w:rPr>
          <w:rFonts w:ascii="Times New Roman" w:hAnsi="宋体"/>
        </w:rPr>
        <w:t>脲</w:t>
      </w:r>
      <w:proofErr w:type="gramEnd"/>
      <w:r w:rsidRPr="00C85812">
        <w:rPr>
          <w:rFonts w:ascii="Times New Roman" w:hAnsi="宋体"/>
        </w:rPr>
        <w:t>霉素诱导</w:t>
      </w:r>
      <w:r w:rsidRPr="00C85812">
        <w:rPr>
          <w:rFonts w:ascii="Times New Roman"/>
        </w:rPr>
        <w:t>SD</w:t>
      </w:r>
      <w:r w:rsidRPr="00C85812">
        <w:rPr>
          <w:rFonts w:ascii="Times New Roman" w:hAnsi="宋体"/>
        </w:rPr>
        <w:t>大鼠糖尿病肾病（</w:t>
      </w:r>
      <w:r w:rsidRPr="00C85812">
        <w:rPr>
          <w:rFonts w:ascii="Times New Roman"/>
        </w:rPr>
        <w:t>DN</w:t>
      </w:r>
      <w:r w:rsidRPr="00C85812">
        <w:rPr>
          <w:rFonts w:ascii="Times New Roman" w:hAnsi="宋体"/>
        </w:rPr>
        <w:t>）模型进行筛选试验，采用</w:t>
      </w:r>
      <w:r w:rsidRPr="00C85812">
        <w:rPr>
          <w:rFonts w:ascii="Times New Roman"/>
        </w:rPr>
        <w:t>8</w:t>
      </w:r>
      <w:r w:rsidRPr="00C85812">
        <w:rPr>
          <w:rFonts w:ascii="Times New Roman" w:hAnsi="宋体"/>
        </w:rPr>
        <w:t>水平均匀设计表建立</w:t>
      </w:r>
      <w:r w:rsidRPr="00C85812">
        <w:rPr>
          <w:rFonts w:ascii="Times New Roman"/>
        </w:rPr>
        <w:t>SWJH</w:t>
      </w:r>
      <w:r w:rsidRPr="00C85812">
        <w:rPr>
          <w:rFonts w:ascii="Times New Roman" w:hAnsi="宋体"/>
        </w:rPr>
        <w:t>剂量配比矩阵，各给药组的药效学指标均有不同程度的改善，肾指数、空腹血糖水平（</w:t>
      </w:r>
      <w:r w:rsidRPr="00C85812">
        <w:rPr>
          <w:rFonts w:ascii="Times New Roman"/>
        </w:rPr>
        <w:t>FBG</w:t>
      </w:r>
      <w:r w:rsidRPr="00C85812">
        <w:rPr>
          <w:rFonts w:ascii="Times New Roman" w:hAnsi="宋体"/>
        </w:rPr>
        <w:t>）、血管内皮生长因子（</w:t>
      </w:r>
      <w:r w:rsidRPr="00C85812">
        <w:rPr>
          <w:rFonts w:ascii="Times New Roman"/>
        </w:rPr>
        <w:t>VEGF</w:t>
      </w:r>
      <w:r w:rsidRPr="00C85812">
        <w:rPr>
          <w:rFonts w:ascii="Times New Roman" w:hAnsi="宋体"/>
        </w:rPr>
        <w:t>）、肾小球基底膜厚度（</w:t>
      </w:r>
      <w:r w:rsidRPr="00C85812">
        <w:rPr>
          <w:rFonts w:ascii="Times New Roman"/>
        </w:rPr>
        <w:t>GBM</w:t>
      </w:r>
      <w:r w:rsidRPr="00C85812">
        <w:rPr>
          <w:rFonts w:ascii="Times New Roman" w:hAnsi="宋体"/>
        </w:rPr>
        <w:t>）、血尿素氮（</w:t>
      </w:r>
      <w:r w:rsidRPr="00C85812">
        <w:rPr>
          <w:rFonts w:ascii="Times New Roman"/>
        </w:rPr>
        <w:t>BUN</w:t>
      </w:r>
      <w:r w:rsidRPr="00C85812">
        <w:rPr>
          <w:rFonts w:ascii="Times New Roman" w:hAnsi="宋体"/>
        </w:rPr>
        <w:t>）、血尿酸（</w:t>
      </w:r>
      <w:r w:rsidRPr="00C85812">
        <w:rPr>
          <w:rFonts w:ascii="Times New Roman"/>
        </w:rPr>
        <w:t>UA</w:t>
      </w:r>
      <w:r w:rsidRPr="00C85812">
        <w:rPr>
          <w:rFonts w:ascii="Times New Roman" w:hAnsi="宋体"/>
        </w:rPr>
        <w:t>）、血肌</w:t>
      </w:r>
      <w:proofErr w:type="gramStart"/>
      <w:r w:rsidRPr="00C85812">
        <w:rPr>
          <w:rFonts w:ascii="Times New Roman" w:hAnsi="宋体"/>
        </w:rPr>
        <w:t>酐</w:t>
      </w:r>
      <w:proofErr w:type="gramEnd"/>
      <w:r w:rsidRPr="00C85812">
        <w:rPr>
          <w:rFonts w:ascii="Times New Roman" w:hAnsi="宋体"/>
        </w:rPr>
        <w:t>（</w:t>
      </w:r>
      <w:proofErr w:type="spellStart"/>
      <w:r w:rsidRPr="00C85812">
        <w:rPr>
          <w:rFonts w:ascii="Times New Roman"/>
        </w:rPr>
        <w:t>Scr</w:t>
      </w:r>
      <w:proofErr w:type="spellEnd"/>
      <w:r w:rsidRPr="00C85812">
        <w:rPr>
          <w:rFonts w:ascii="Times New Roman" w:hAnsi="宋体"/>
        </w:rPr>
        <w:t>）等</w:t>
      </w:r>
      <w:r w:rsidRPr="00C85812">
        <w:rPr>
          <w:rFonts w:ascii="Times New Roman"/>
        </w:rPr>
        <w:t>7</w:t>
      </w:r>
      <w:r w:rsidRPr="00C85812">
        <w:rPr>
          <w:rFonts w:ascii="Times New Roman" w:hAnsi="宋体"/>
        </w:rPr>
        <w:t>指标与剂量配比存在多元</w:t>
      </w:r>
      <w:proofErr w:type="gramStart"/>
      <w:r w:rsidRPr="00C85812">
        <w:rPr>
          <w:rFonts w:ascii="Times New Roman" w:hAnsi="宋体"/>
        </w:rPr>
        <w:t>一</w:t>
      </w:r>
      <w:proofErr w:type="gramEnd"/>
      <w:r w:rsidRPr="00C85812">
        <w:rPr>
          <w:rFonts w:ascii="Times New Roman" w:hAnsi="宋体"/>
        </w:rPr>
        <w:t>次线性关系或多元二次非线性关系，改善</w:t>
      </w:r>
      <w:r w:rsidRPr="00C85812">
        <w:rPr>
          <w:rFonts w:ascii="Times New Roman"/>
        </w:rPr>
        <w:t>DN</w:t>
      </w:r>
      <w:r w:rsidRPr="00C85812">
        <w:rPr>
          <w:rFonts w:ascii="Times New Roman" w:hAnsi="宋体"/>
        </w:rPr>
        <w:t>大鼠模型的优化剂量配比为姜黄：小</w:t>
      </w:r>
      <w:proofErr w:type="gramStart"/>
      <w:r w:rsidRPr="00C85812">
        <w:rPr>
          <w:rFonts w:ascii="Times New Roman" w:hAnsi="宋体"/>
        </w:rPr>
        <w:t>檗</w:t>
      </w:r>
      <w:proofErr w:type="gramEnd"/>
      <w:r w:rsidRPr="00C85812">
        <w:rPr>
          <w:rFonts w:ascii="Times New Roman" w:hAnsi="宋体"/>
        </w:rPr>
        <w:t>皮：余甘子：蒺藜＝</w:t>
      </w:r>
      <w:r w:rsidRPr="00C85812">
        <w:rPr>
          <w:rFonts w:ascii="Times New Roman"/>
        </w:rPr>
        <w:t>1:2:1:2</w:t>
      </w:r>
      <w:r w:rsidRPr="00C85812">
        <w:rPr>
          <w:rFonts w:ascii="Times New Roman" w:hAnsi="宋体"/>
        </w:rPr>
        <w:t>；</w:t>
      </w:r>
      <w:r w:rsidRPr="00C85812">
        <w:rPr>
          <w:rFonts w:ascii="Times New Roman"/>
        </w:rPr>
        <w:t>LC-MS</w:t>
      </w:r>
      <w:proofErr w:type="gramStart"/>
      <w:r w:rsidRPr="00C85812">
        <w:rPr>
          <w:rFonts w:ascii="Times New Roman" w:hAnsi="宋体"/>
        </w:rPr>
        <w:t>非靶向代谢组</w:t>
      </w:r>
      <w:proofErr w:type="gramEnd"/>
      <w:r w:rsidRPr="00C85812">
        <w:rPr>
          <w:rFonts w:ascii="Times New Roman" w:hAnsi="宋体"/>
        </w:rPr>
        <w:t>学的探索研究表明</w:t>
      </w:r>
      <w:r w:rsidRPr="00C85812">
        <w:rPr>
          <w:rFonts w:ascii="Times New Roman"/>
        </w:rPr>
        <w:t>SWJH</w:t>
      </w:r>
      <w:r w:rsidRPr="00C85812">
        <w:rPr>
          <w:rFonts w:ascii="Times New Roman" w:hAnsi="宋体"/>
        </w:rPr>
        <w:t>可能主要影响了精氨酸</w:t>
      </w:r>
      <w:r w:rsidRPr="00C85812">
        <w:rPr>
          <w:rFonts w:ascii="Times New Roman"/>
        </w:rPr>
        <w:t>-</w:t>
      </w:r>
      <w:r w:rsidRPr="00C85812">
        <w:rPr>
          <w:rFonts w:ascii="Times New Roman" w:hAnsi="宋体"/>
        </w:rPr>
        <w:t>脯氨酸代谢通路，其潜在的生物标志物可能是鸟氨酸、黄嘌呤核苷，从而改善了</w:t>
      </w:r>
      <w:r w:rsidRPr="00C85812">
        <w:rPr>
          <w:rFonts w:ascii="Times New Roman"/>
        </w:rPr>
        <w:t>BUN</w:t>
      </w:r>
      <w:r w:rsidRPr="00C85812">
        <w:rPr>
          <w:rFonts w:ascii="Times New Roman" w:hAnsi="宋体"/>
        </w:rPr>
        <w:t>、</w:t>
      </w:r>
      <w:r w:rsidRPr="00C85812">
        <w:rPr>
          <w:rFonts w:ascii="Times New Roman"/>
        </w:rPr>
        <w:t>UA</w:t>
      </w:r>
      <w:r w:rsidRPr="00C85812">
        <w:rPr>
          <w:rFonts w:ascii="Times New Roman" w:hAnsi="宋体"/>
        </w:rPr>
        <w:t>等指标，因此，作为显著性的代谢通路及差异代谢物具有药理学意义及临床价值。在此基础上，采用</w:t>
      </w:r>
      <w:r w:rsidRPr="00C85812">
        <w:rPr>
          <w:rFonts w:ascii="Times New Roman"/>
        </w:rPr>
        <w:t>db/db</w:t>
      </w:r>
      <w:r w:rsidRPr="00C85812">
        <w:rPr>
          <w:rFonts w:ascii="Times New Roman" w:hAnsi="宋体"/>
        </w:rPr>
        <w:t>自发性</w:t>
      </w:r>
      <w:r w:rsidRPr="00C85812">
        <w:rPr>
          <w:rFonts w:ascii="Times New Roman"/>
        </w:rPr>
        <w:t>DN</w:t>
      </w:r>
      <w:r w:rsidRPr="00C85812">
        <w:rPr>
          <w:rFonts w:ascii="Times New Roman" w:hAnsi="宋体"/>
        </w:rPr>
        <w:t>小鼠模型进行验证试验，</w:t>
      </w:r>
      <w:r w:rsidRPr="00C85812">
        <w:rPr>
          <w:rFonts w:ascii="Times New Roman"/>
        </w:rPr>
        <w:t>SWJH</w:t>
      </w:r>
      <w:r w:rsidRPr="00C85812">
        <w:rPr>
          <w:rFonts w:ascii="Times New Roman" w:hAnsi="宋体"/>
        </w:rPr>
        <w:t>优化剂量配比显著降低</w:t>
      </w:r>
      <w:r w:rsidRPr="00C85812">
        <w:rPr>
          <w:rFonts w:ascii="Times New Roman"/>
        </w:rPr>
        <w:t>FBG</w:t>
      </w:r>
      <w:r w:rsidRPr="00C85812">
        <w:rPr>
          <w:rFonts w:ascii="Times New Roman" w:hAnsi="宋体"/>
        </w:rPr>
        <w:t>、转化生长因子（</w:t>
      </w:r>
      <w:r w:rsidRPr="00C85812">
        <w:rPr>
          <w:rFonts w:ascii="Times New Roman"/>
        </w:rPr>
        <w:t>TGF-β</w:t>
      </w:r>
      <w:r w:rsidRPr="00C85812">
        <w:rPr>
          <w:rFonts w:ascii="Times New Roman" w:hAnsi="宋体"/>
        </w:rPr>
        <w:t>）及尿液白蛋白排泄率（</w:t>
      </w:r>
      <w:r w:rsidRPr="00C85812">
        <w:rPr>
          <w:rFonts w:ascii="Times New Roman"/>
        </w:rPr>
        <w:t>UAE</w:t>
      </w:r>
      <w:r w:rsidRPr="00C85812">
        <w:rPr>
          <w:rFonts w:ascii="Times New Roman" w:hAnsi="宋体"/>
        </w:rPr>
        <w:t>）、微量白蛋白（</w:t>
      </w:r>
      <w:proofErr w:type="spellStart"/>
      <w:r w:rsidRPr="00C85812">
        <w:rPr>
          <w:rFonts w:ascii="Times New Roman"/>
        </w:rPr>
        <w:t>UAlb</w:t>
      </w:r>
      <w:proofErr w:type="spellEnd"/>
      <w:r w:rsidRPr="00C85812">
        <w:rPr>
          <w:rFonts w:ascii="Times New Roman" w:hAnsi="宋体"/>
        </w:rPr>
        <w:t>）水平，显著降低血清</w:t>
      </w:r>
      <w:proofErr w:type="spellStart"/>
      <w:r w:rsidRPr="00C85812">
        <w:rPr>
          <w:rFonts w:ascii="Times New Roman"/>
        </w:rPr>
        <w:t>Scr</w:t>
      </w:r>
      <w:proofErr w:type="spellEnd"/>
      <w:r w:rsidRPr="00C85812">
        <w:rPr>
          <w:rFonts w:ascii="Times New Roman" w:hAnsi="宋体"/>
        </w:rPr>
        <w:t>、</w:t>
      </w:r>
      <w:r w:rsidRPr="00C85812">
        <w:rPr>
          <w:rFonts w:ascii="Times New Roman"/>
        </w:rPr>
        <w:t>BUN</w:t>
      </w:r>
      <w:r w:rsidRPr="00C85812">
        <w:rPr>
          <w:rFonts w:ascii="Times New Roman" w:hAnsi="宋体"/>
        </w:rPr>
        <w:t>、</w:t>
      </w:r>
      <w:r w:rsidRPr="00C85812">
        <w:rPr>
          <w:rFonts w:ascii="Times New Roman"/>
        </w:rPr>
        <w:t>UA</w:t>
      </w:r>
      <w:r w:rsidRPr="00C85812">
        <w:rPr>
          <w:rFonts w:ascii="Times New Roman" w:hAnsi="宋体"/>
        </w:rPr>
        <w:t>水平，明显减少</w:t>
      </w:r>
      <w:r w:rsidRPr="00C85812">
        <w:rPr>
          <w:rFonts w:ascii="Times New Roman"/>
        </w:rPr>
        <w:t>GBM</w:t>
      </w:r>
      <w:r w:rsidRPr="00C85812">
        <w:rPr>
          <w:rFonts w:ascii="Times New Roman" w:hAnsi="宋体"/>
        </w:rPr>
        <w:t>，显著降低肾组织肿胀程度，有效地改善肾组织病变；免疫组化（</w:t>
      </w:r>
      <w:r w:rsidRPr="00C85812">
        <w:rPr>
          <w:rFonts w:ascii="Times New Roman"/>
        </w:rPr>
        <w:t>IHC</w:t>
      </w:r>
      <w:r w:rsidRPr="00C85812">
        <w:rPr>
          <w:rFonts w:ascii="Times New Roman" w:hAnsi="宋体"/>
        </w:rPr>
        <w:t>）、蛋白印迹（</w:t>
      </w:r>
      <w:r w:rsidRPr="00C85812">
        <w:rPr>
          <w:rFonts w:ascii="Times New Roman"/>
        </w:rPr>
        <w:t>WB</w:t>
      </w:r>
      <w:r w:rsidRPr="00C85812">
        <w:rPr>
          <w:rFonts w:ascii="Times New Roman" w:hAnsi="宋体"/>
        </w:rPr>
        <w:t>）及基因扩增试验结果表明，</w:t>
      </w:r>
      <w:r w:rsidRPr="00C85812">
        <w:rPr>
          <w:rFonts w:ascii="Times New Roman"/>
        </w:rPr>
        <w:t>SWJH</w:t>
      </w:r>
      <w:r w:rsidRPr="00C85812">
        <w:rPr>
          <w:rFonts w:ascii="Times New Roman" w:hAnsi="宋体"/>
        </w:rPr>
        <w:t>优化剂量配比通过多点调控机制显著降低肾组织缺氧诱导因子（</w:t>
      </w:r>
      <w:r w:rsidRPr="00C85812">
        <w:rPr>
          <w:rFonts w:ascii="Times New Roman"/>
        </w:rPr>
        <w:t>HIF-1α</w:t>
      </w:r>
      <w:r w:rsidRPr="00C85812">
        <w:rPr>
          <w:rFonts w:ascii="Times New Roman" w:hAnsi="宋体"/>
        </w:rPr>
        <w:t>）、</w:t>
      </w:r>
      <w:r w:rsidRPr="00C85812">
        <w:rPr>
          <w:rFonts w:ascii="Times New Roman"/>
        </w:rPr>
        <w:t>TGF-β1</w:t>
      </w:r>
      <w:r w:rsidRPr="00C85812">
        <w:rPr>
          <w:rFonts w:ascii="Times New Roman" w:hAnsi="宋体"/>
        </w:rPr>
        <w:t>、</w:t>
      </w:r>
      <w:r w:rsidRPr="00C85812">
        <w:rPr>
          <w:rFonts w:ascii="Times New Roman"/>
        </w:rPr>
        <w:t>VEGF</w:t>
      </w:r>
      <w:r w:rsidRPr="00C85812">
        <w:rPr>
          <w:rFonts w:ascii="Times New Roman" w:hAnsi="宋体"/>
        </w:rPr>
        <w:t>的表达水平，高糖培养</w:t>
      </w:r>
      <w:r w:rsidRPr="00C85812">
        <w:rPr>
          <w:rFonts w:ascii="Times New Roman"/>
        </w:rPr>
        <w:t>293T</w:t>
      </w:r>
      <w:r w:rsidRPr="00C85812">
        <w:rPr>
          <w:rFonts w:ascii="Times New Roman" w:hAnsi="宋体"/>
        </w:rPr>
        <w:t>肾小球内皮细胞损伤模型也显示具有降低</w:t>
      </w:r>
      <w:r w:rsidRPr="00C85812">
        <w:rPr>
          <w:rFonts w:ascii="Times New Roman"/>
        </w:rPr>
        <w:t>HIF-1α</w:t>
      </w:r>
      <w:r w:rsidRPr="00C85812">
        <w:rPr>
          <w:rFonts w:ascii="Times New Roman" w:hAnsi="宋体"/>
        </w:rPr>
        <w:t>、</w:t>
      </w:r>
      <w:r w:rsidRPr="00C85812">
        <w:rPr>
          <w:rFonts w:ascii="Times New Roman"/>
        </w:rPr>
        <w:t>TGF-β1</w:t>
      </w:r>
      <w:r w:rsidRPr="00C85812">
        <w:rPr>
          <w:rFonts w:ascii="Times New Roman" w:hAnsi="宋体"/>
        </w:rPr>
        <w:t>、</w:t>
      </w:r>
      <w:r w:rsidRPr="00C85812">
        <w:rPr>
          <w:rFonts w:ascii="Times New Roman"/>
        </w:rPr>
        <w:t>VEGF</w:t>
      </w:r>
      <w:r w:rsidRPr="00C85812">
        <w:rPr>
          <w:rFonts w:ascii="Times New Roman" w:hAnsi="宋体"/>
        </w:rPr>
        <w:t>蛋白表达的趋势；主成分分析及偏最小二</w:t>
      </w:r>
      <w:proofErr w:type="gramStart"/>
      <w:r w:rsidRPr="00C85812">
        <w:rPr>
          <w:rFonts w:ascii="Times New Roman" w:hAnsi="宋体"/>
        </w:rPr>
        <w:t>乘分析</w:t>
      </w:r>
      <w:proofErr w:type="gramEnd"/>
      <w:r w:rsidRPr="00C85812">
        <w:rPr>
          <w:rFonts w:ascii="Times New Roman" w:hAnsi="宋体"/>
        </w:rPr>
        <w:t>显示</w:t>
      </w:r>
      <w:r w:rsidRPr="00C85812">
        <w:rPr>
          <w:rFonts w:ascii="Times New Roman"/>
        </w:rPr>
        <w:t>SWJH</w:t>
      </w:r>
      <w:r w:rsidRPr="00C85812">
        <w:rPr>
          <w:rFonts w:ascii="Times New Roman" w:hAnsi="宋体"/>
        </w:rPr>
        <w:t>优化剂量</w:t>
      </w:r>
      <w:proofErr w:type="gramStart"/>
      <w:r w:rsidRPr="00C85812">
        <w:rPr>
          <w:rFonts w:ascii="Times New Roman" w:hAnsi="宋体"/>
        </w:rPr>
        <w:t>配比组</w:t>
      </w:r>
      <w:proofErr w:type="gramEnd"/>
      <w:r w:rsidRPr="00C85812">
        <w:rPr>
          <w:rFonts w:ascii="Times New Roman" w:hAnsi="宋体"/>
        </w:rPr>
        <w:t>与模型组有良好的区分度（分别属于两个类别），与空白组及阳性</w:t>
      </w:r>
      <w:proofErr w:type="gramStart"/>
      <w:r w:rsidRPr="00C85812">
        <w:rPr>
          <w:rFonts w:ascii="Times New Roman" w:hAnsi="宋体"/>
        </w:rPr>
        <w:t>药组区分</w:t>
      </w:r>
      <w:proofErr w:type="gramEnd"/>
      <w:r w:rsidRPr="00C85812">
        <w:rPr>
          <w:rFonts w:ascii="Times New Roman" w:hAnsi="宋体"/>
        </w:rPr>
        <w:t>不明显（属于一个类别），显示</w:t>
      </w:r>
      <w:r w:rsidRPr="00C85812">
        <w:rPr>
          <w:rFonts w:ascii="Times New Roman"/>
        </w:rPr>
        <w:t>SWJH</w:t>
      </w:r>
      <w:r w:rsidRPr="00C85812">
        <w:rPr>
          <w:rFonts w:ascii="Times New Roman" w:hAnsi="宋体"/>
        </w:rPr>
        <w:t>与二甲双</w:t>
      </w:r>
      <w:proofErr w:type="gramStart"/>
      <w:r w:rsidRPr="00C85812">
        <w:rPr>
          <w:rFonts w:ascii="Times New Roman" w:hAnsi="宋体"/>
        </w:rPr>
        <w:t>胍</w:t>
      </w:r>
      <w:proofErr w:type="gramEnd"/>
      <w:r w:rsidRPr="00C85812">
        <w:rPr>
          <w:rFonts w:ascii="Times New Roman" w:hAnsi="宋体"/>
        </w:rPr>
        <w:t>等阳性药属于改善</w:t>
      </w:r>
      <w:r w:rsidRPr="00C85812">
        <w:rPr>
          <w:rFonts w:ascii="Times New Roman"/>
        </w:rPr>
        <w:t>DN</w:t>
      </w:r>
      <w:r w:rsidRPr="00C85812">
        <w:rPr>
          <w:rFonts w:ascii="Times New Roman" w:hAnsi="宋体"/>
        </w:rPr>
        <w:t>症状的有效药物；原核微生物</w:t>
      </w:r>
      <w:r w:rsidRPr="00C85812">
        <w:rPr>
          <w:rFonts w:ascii="Times New Roman"/>
        </w:rPr>
        <w:t xml:space="preserve">16S </w:t>
      </w:r>
      <w:proofErr w:type="spellStart"/>
      <w:r w:rsidRPr="00C85812">
        <w:rPr>
          <w:rFonts w:ascii="Times New Roman"/>
        </w:rPr>
        <w:t>rRNA</w:t>
      </w:r>
      <w:proofErr w:type="spellEnd"/>
      <w:r w:rsidRPr="00C85812">
        <w:rPr>
          <w:rFonts w:ascii="Times New Roman" w:hAnsi="宋体"/>
        </w:rPr>
        <w:t>基因测序结果表明，</w:t>
      </w:r>
      <w:r w:rsidRPr="00C85812">
        <w:rPr>
          <w:rFonts w:ascii="Times New Roman"/>
        </w:rPr>
        <w:t>SWJH</w:t>
      </w:r>
      <w:r w:rsidRPr="00C85812">
        <w:rPr>
          <w:rFonts w:ascii="Times New Roman" w:hAnsi="宋体"/>
        </w:rPr>
        <w:t>优化剂量配比不会引起药源性的肠道菌群失调，不会降低肠道乳酸杆菌属菌落丰度，有可能通过肠道菌群的反馈机制，增强了肠道菌群的自我调节机制，改善了</w:t>
      </w:r>
      <w:r w:rsidRPr="00C85812">
        <w:rPr>
          <w:rFonts w:ascii="Times New Roman"/>
        </w:rPr>
        <w:t>DN</w:t>
      </w:r>
      <w:r w:rsidRPr="00C85812">
        <w:rPr>
          <w:rFonts w:ascii="Times New Roman" w:hAnsi="宋体"/>
        </w:rPr>
        <w:t>的相关指标。</w:t>
      </w:r>
    </w:p>
    <w:p w:rsidR="00C85812" w:rsidRPr="00C85812" w:rsidRDefault="00C85812" w:rsidP="00730C75">
      <w:pPr>
        <w:pStyle w:val="a5"/>
        <w:adjustRightInd w:val="0"/>
        <w:snapToGrid w:val="0"/>
        <w:spacing w:line="276" w:lineRule="auto"/>
        <w:rPr>
          <w:rFonts w:ascii="Times New Roman"/>
        </w:rPr>
      </w:pPr>
      <w:r w:rsidRPr="00C85812">
        <w:rPr>
          <w:rFonts w:ascii="Times New Roman" w:hAnsi="宋体"/>
        </w:rPr>
        <w:t>总之，本成果采用两种不同发病机制的</w:t>
      </w:r>
      <w:r w:rsidRPr="00C85812">
        <w:rPr>
          <w:rFonts w:ascii="Times New Roman"/>
        </w:rPr>
        <w:t>DN</w:t>
      </w:r>
      <w:r w:rsidRPr="00C85812">
        <w:rPr>
          <w:rFonts w:ascii="Times New Roman" w:hAnsi="宋体"/>
        </w:rPr>
        <w:t>动物模型、高糖培养肾小球内皮细胞损伤模型，从在</w:t>
      </w:r>
      <w:proofErr w:type="gramStart"/>
      <w:r w:rsidRPr="00C85812">
        <w:rPr>
          <w:rFonts w:ascii="Times New Roman" w:hAnsi="宋体"/>
        </w:rPr>
        <w:t>体动物</w:t>
      </w:r>
      <w:proofErr w:type="gramEnd"/>
      <w:r w:rsidRPr="00C85812">
        <w:rPr>
          <w:rFonts w:ascii="Times New Roman" w:hAnsi="宋体"/>
        </w:rPr>
        <w:t>试验、离体细胞试验两个方面，从整体、细胞和分子三个层次，探讨了</w:t>
      </w:r>
      <w:r w:rsidRPr="00C85812">
        <w:rPr>
          <w:rFonts w:ascii="Times New Roman"/>
        </w:rPr>
        <w:t>SWJH</w:t>
      </w:r>
      <w:r w:rsidRPr="00C85812">
        <w:rPr>
          <w:rFonts w:ascii="Times New Roman" w:hAnsi="宋体"/>
        </w:rPr>
        <w:t>不同剂量配比对</w:t>
      </w:r>
      <w:r w:rsidRPr="00C85812">
        <w:rPr>
          <w:rFonts w:ascii="Times New Roman"/>
        </w:rPr>
        <w:t>DN</w:t>
      </w:r>
      <w:r w:rsidRPr="00C85812">
        <w:rPr>
          <w:rFonts w:ascii="Times New Roman" w:hAnsi="宋体"/>
        </w:rPr>
        <w:t>的药效物质、量效关系及其作用机制，其改善</w:t>
      </w:r>
      <w:r w:rsidRPr="00C85812">
        <w:rPr>
          <w:rFonts w:ascii="Times New Roman"/>
        </w:rPr>
        <w:t>DN</w:t>
      </w:r>
      <w:r w:rsidRPr="00C85812">
        <w:rPr>
          <w:rFonts w:ascii="Times New Roman" w:hAnsi="宋体"/>
        </w:rPr>
        <w:t>的作用机制与多点调控机制显著降低肾组织缺氧诱导因子（</w:t>
      </w:r>
      <w:r w:rsidRPr="00C85812">
        <w:rPr>
          <w:rFonts w:ascii="Times New Roman"/>
        </w:rPr>
        <w:t>HIF-1α</w:t>
      </w:r>
      <w:r w:rsidRPr="00C85812">
        <w:rPr>
          <w:rFonts w:ascii="Times New Roman" w:hAnsi="宋体"/>
        </w:rPr>
        <w:t>）、</w:t>
      </w:r>
      <w:r w:rsidRPr="00C85812">
        <w:rPr>
          <w:rFonts w:ascii="Times New Roman"/>
        </w:rPr>
        <w:t>TGF-β</w:t>
      </w:r>
      <w:r w:rsidRPr="00C85812">
        <w:rPr>
          <w:rFonts w:ascii="Times New Roman" w:hAnsi="宋体"/>
        </w:rPr>
        <w:t>、</w:t>
      </w:r>
      <w:r w:rsidRPr="00C85812">
        <w:rPr>
          <w:rFonts w:ascii="Times New Roman"/>
        </w:rPr>
        <w:t>VEGF</w:t>
      </w:r>
      <w:r w:rsidRPr="00C85812">
        <w:rPr>
          <w:rFonts w:ascii="Times New Roman" w:hAnsi="宋体"/>
        </w:rPr>
        <w:t>的表达水平，可以防止</w:t>
      </w:r>
      <w:r w:rsidRPr="00C85812">
        <w:rPr>
          <w:rFonts w:ascii="Times New Roman"/>
        </w:rPr>
        <w:t>DN</w:t>
      </w:r>
      <w:r w:rsidRPr="00C85812">
        <w:rPr>
          <w:rFonts w:ascii="Times New Roman" w:hAnsi="宋体"/>
        </w:rPr>
        <w:t>的进一步发展，为临床应用</w:t>
      </w:r>
      <w:r w:rsidRPr="00C85812">
        <w:rPr>
          <w:rFonts w:ascii="Times New Roman"/>
        </w:rPr>
        <w:t>SWJH</w:t>
      </w:r>
      <w:r w:rsidRPr="00C85812">
        <w:rPr>
          <w:rFonts w:ascii="Times New Roman" w:hAnsi="宋体"/>
        </w:rPr>
        <w:t>提供了科学证据。</w:t>
      </w:r>
    </w:p>
    <w:p w:rsidR="00C85812" w:rsidRPr="00C85812" w:rsidRDefault="00C85812" w:rsidP="009E2F6D">
      <w:pPr>
        <w:pStyle w:val="a5"/>
        <w:adjustRightInd w:val="0"/>
        <w:snapToGrid w:val="0"/>
        <w:spacing w:line="276" w:lineRule="auto"/>
        <w:ind w:firstLineChars="0"/>
        <w:jc w:val="left"/>
        <w:rPr>
          <w:rFonts w:ascii="Times New Roman" w:eastAsia="等?"/>
        </w:rPr>
      </w:pPr>
      <w:r w:rsidRPr="00C85812">
        <w:rPr>
          <w:rFonts w:ascii="Times New Roman" w:hAnsi="宋体"/>
        </w:rPr>
        <w:t>项目</w:t>
      </w:r>
      <w:proofErr w:type="gramStart"/>
      <w:r w:rsidRPr="00C85812">
        <w:rPr>
          <w:rFonts w:ascii="Times New Roman" w:hAnsi="宋体"/>
        </w:rPr>
        <w:t>组发表</w:t>
      </w:r>
      <w:proofErr w:type="gramEnd"/>
      <w:r w:rsidRPr="00C85812">
        <w:rPr>
          <w:rFonts w:ascii="Times New Roman" w:hAnsi="宋体"/>
        </w:rPr>
        <w:t>论文</w:t>
      </w:r>
      <w:r w:rsidRPr="00C85812">
        <w:rPr>
          <w:rFonts w:ascii="Times New Roman"/>
        </w:rPr>
        <w:t xml:space="preserve"> 13</w:t>
      </w:r>
      <w:r w:rsidRPr="00C85812">
        <w:rPr>
          <w:rFonts w:ascii="Times New Roman" w:hAnsi="宋体"/>
        </w:rPr>
        <w:t>篇。项目</w:t>
      </w:r>
      <w:r w:rsidRPr="00C85812">
        <w:rPr>
          <w:rFonts w:ascii="Times New Roman" w:hAnsi="SimSun"/>
        </w:rPr>
        <w:t>为藏医临床用药提供了证据</w:t>
      </w:r>
      <w:r w:rsidRPr="00C85812">
        <w:rPr>
          <w:rFonts w:ascii="Times New Roman" w:hAnsi="宋体"/>
        </w:rPr>
        <w:t>。</w:t>
      </w:r>
    </w:p>
    <w:p w:rsidR="00C85812" w:rsidRPr="00C85812" w:rsidRDefault="00C85812" w:rsidP="0050577B">
      <w:pPr>
        <w:pStyle w:val="a5"/>
        <w:adjustRightInd w:val="0"/>
        <w:snapToGrid w:val="0"/>
        <w:spacing w:line="276" w:lineRule="auto"/>
        <w:ind w:firstLine="482"/>
        <w:jc w:val="left"/>
        <w:rPr>
          <w:rFonts w:ascii="Times New Roman"/>
          <w:b/>
          <w:bCs/>
        </w:rPr>
      </w:pPr>
      <w:r w:rsidRPr="00C85812">
        <w:rPr>
          <w:rFonts w:ascii="Times New Roman" w:hAnsi="宋体"/>
          <w:b/>
          <w:bCs/>
        </w:rPr>
        <w:t>主要创新点：</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1</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不同配伍剂量具有防治</w:t>
      </w:r>
      <w:r w:rsidRPr="00C85812">
        <w:rPr>
          <w:rFonts w:ascii="Times New Roman"/>
        </w:rPr>
        <w:t>“</w:t>
      </w:r>
      <w:r w:rsidRPr="00C85812">
        <w:rPr>
          <w:rFonts w:ascii="Times New Roman" w:hAnsi="宋体"/>
        </w:rPr>
        <w:t>京尼萨库病</w:t>
      </w:r>
      <w:r w:rsidRPr="00C85812">
        <w:rPr>
          <w:rFonts w:ascii="Times New Roman"/>
        </w:rPr>
        <w:t>”</w:t>
      </w:r>
      <w:r w:rsidRPr="00C85812">
        <w:rPr>
          <w:rFonts w:ascii="Times New Roman" w:hAnsi="宋体"/>
        </w:rPr>
        <w:t>症状的用途。</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2</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改善</w:t>
      </w:r>
      <w:r w:rsidRPr="00C85812">
        <w:rPr>
          <w:rFonts w:ascii="Times New Roman"/>
        </w:rPr>
        <w:t>“</w:t>
      </w:r>
      <w:r w:rsidRPr="00C85812">
        <w:rPr>
          <w:rFonts w:ascii="Times New Roman" w:hAnsi="宋体"/>
        </w:rPr>
        <w:t>京尼萨库病</w:t>
      </w:r>
      <w:r w:rsidRPr="00C85812">
        <w:rPr>
          <w:rFonts w:ascii="Times New Roman"/>
        </w:rPr>
        <w:t>”</w:t>
      </w:r>
      <w:r w:rsidRPr="00C85812">
        <w:rPr>
          <w:rFonts w:ascii="Times New Roman" w:hAnsi="宋体"/>
        </w:rPr>
        <w:t>症状的优化配比为姜黄：小</w:t>
      </w:r>
      <w:proofErr w:type="gramStart"/>
      <w:r w:rsidRPr="00C85812">
        <w:rPr>
          <w:rFonts w:ascii="Times New Roman" w:hAnsi="宋体"/>
        </w:rPr>
        <w:t>檗</w:t>
      </w:r>
      <w:proofErr w:type="gramEnd"/>
      <w:r w:rsidRPr="00C85812">
        <w:rPr>
          <w:rFonts w:ascii="Times New Roman" w:hAnsi="宋体"/>
        </w:rPr>
        <w:t>皮：余甘子：蒺藜＝</w:t>
      </w:r>
      <w:r w:rsidRPr="00C85812">
        <w:rPr>
          <w:rFonts w:ascii="Times New Roman"/>
        </w:rPr>
        <w:t>1:2:1:2</w:t>
      </w:r>
      <w:r w:rsidRPr="00C85812">
        <w:rPr>
          <w:rFonts w:ascii="Times New Roman" w:hAnsi="宋体"/>
        </w:rPr>
        <w:t>。</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3</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改善</w:t>
      </w:r>
      <w:r w:rsidRPr="00C85812">
        <w:rPr>
          <w:rFonts w:ascii="Times New Roman"/>
        </w:rPr>
        <w:t>“</w:t>
      </w:r>
      <w:r w:rsidRPr="00C85812">
        <w:rPr>
          <w:rFonts w:ascii="Times New Roman" w:hAnsi="宋体"/>
        </w:rPr>
        <w:t>京尼萨库病</w:t>
      </w:r>
      <w:r w:rsidRPr="00C85812">
        <w:rPr>
          <w:rFonts w:ascii="Times New Roman"/>
        </w:rPr>
        <w:t>”</w:t>
      </w:r>
      <w:r w:rsidRPr="00C85812">
        <w:rPr>
          <w:rFonts w:ascii="Times New Roman" w:hAnsi="宋体"/>
        </w:rPr>
        <w:t>症状的</w:t>
      </w:r>
      <w:proofErr w:type="gramStart"/>
      <w:r w:rsidRPr="00C85812">
        <w:rPr>
          <w:rFonts w:ascii="Times New Roman" w:hAnsi="宋体"/>
        </w:rPr>
        <w:t>代谢组</w:t>
      </w:r>
      <w:proofErr w:type="gramEnd"/>
      <w:r w:rsidRPr="00C85812">
        <w:rPr>
          <w:rFonts w:ascii="Times New Roman" w:hAnsi="宋体"/>
        </w:rPr>
        <w:t>学主要影响了精氨酸</w:t>
      </w:r>
      <w:r w:rsidRPr="00C85812">
        <w:rPr>
          <w:rFonts w:ascii="Times New Roman"/>
        </w:rPr>
        <w:t>-</w:t>
      </w:r>
      <w:r w:rsidRPr="00C85812">
        <w:rPr>
          <w:rFonts w:ascii="Times New Roman" w:hAnsi="宋体"/>
        </w:rPr>
        <w:t>脯氨酸代谢通路，其潜在的生物标志物可能是鸟氨酸、黄嘌呤核苷。</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4</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对</w:t>
      </w:r>
      <w:r w:rsidRPr="00C85812">
        <w:rPr>
          <w:rFonts w:ascii="Times New Roman"/>
        </w:rPr>
        <w:t>“</w:t>
      </w:r>
      <w:r w:rsidRPr="00C85812">
        <w:rPr>
          <w:rFonts w:ascii="Times New Roman" w:hAnsi="宋体"/>
        </w:rPr>
        <w:t>京尼萨库病</w:t>
      </w:r>
      <w:r w:rsidRPr="00C85812">
        <w:rPr>
          <w:rFonts w:ascii="Times New Roman"/>
        </w:rPr>
        <w:t>”</w:t>
      </w:r>
      <w:r w:rsidRPr="00C85812">
        <w:rPr>
          <w:rFonts w:ascii="Times New Roman" w:hAnsi="宋体"/>
        </w:rPr>
        <w:t>的肠道菌群分析不会引起药源性的肠道</w:t>
      </w:r>
      <w:r w:rsidRPr="00C85812">
        <w:rPr>
          <w:rFonts w:ascii="Times New Roman" w:hAnsi="宋体"/>
        </w:rPr>
        <w:lastRenderedPageBreak/>
        <w:t>菌群失调，不会降低肠道乳酸杆菌属菌落丰度。</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5</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的</w:t>
      </w:r>
      <w:r w:rsidRPr="00C85812">
        <w:rPr>
          <w:rFonts w:ascii="Times New Roman"/>
        </w:rPr>
        <w:t>7</w:t>
      </w:r>
      <w:r w:rsidRPr="00C85812">
        <w:rPr>
          <w:rFonts w:ascii="Times New Roman" w:hAnsi="宋体"/>
        </w:rPr>
        <w:t>种成分的含量测定（没食子酸、木兰花碱、鞣花酸、盐酸药根碱、盐酸巴马汀、盐酸小</w:t>
      </w:r>
      <w:proofErr w:type="gramStart"/>
      <w:r w:rsidRPr="00C85812">
        <w:rPr>
          <w:rFonts w:ascii="Times New Roman" w:hAnsi="宋体"/>
        </w:rPr>
        <w:t>檗</w:t>
      </w:r>
      <w:proofErr w:type="gramEnd"/>
      <w:r w:rsidRPr="00C85812">
        <w:rPr>
          <w:rFonts w:ascii="Times New Roman" w:hAnsi="宋体"/>
        </w:rPr>
        <w:t>碱、姜黄素）。</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rPr>
        <w:t>6</w:t>
      </w:r>
      <w:r w:rsidRPr="00C85812">
        <w:rPr>
          <w:rFonts w:ascii="Times New Roman" w:hAnsi="宋体"/>
        </w:rPr>
        <w:t>、藏药</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胶囊剂的制剂工艺与质量控制的研究。</w:t>
      </w:r>
    </w:p>
    <w:p w:rsidR="00C85812" w:rsidRPr="00C85812" w:rsidRDefault="00C85812" w:rsidP="0050577B">
      <w:pPr>
        <w:pStyle w:val="a5"/>
        <w:adjustRightInd w:val="0"/>
        <w:snapToGrid w:val="0"/>
        <w:spacing w:line="276" w:lineRule="auto"/>
        <w:ind w:firstLine="482"/>
        <w:outlineLvl w:val="1"/>
        <w:rPr>
          <w:rFonts w:ascii="Times New Roman"/>
          <w:b/>
          <w:bCs/>
        </w:rPr>
      </w:pPr>
      <w:r w:rsidRPr="00C85812">
        <w:rPr>
          <w:rFonts w:ascii="Times New Roman" w:hAnsi="宋体"/>
          <w:b/>
          <w:bCs/>
        </w:rPr>
        <w:t>客观评价：</w:t>
      </w:r>
    </w:p>
    <w:p w:rsidR="00C85812" w:rsidRPr="00C85812" w:rsidRDefault="00C85812" w:rsidP="009E2F6D">
      <w:pPr>
        <w:pStyle w:val="a5"/>
        <w:adjustRightInd w:val="0"/>
        <w:snapToGrid w:val="0"/>
        <w:spacing w:line="276" w:lineRule="auto"/>
        <w:ind w:firstLineChars="0"/>
        <w:jc w:val="left"/>
        <w:rPr>
          <w:rFonts w:ascii="Times New Roman"/>
        </w:rPr>
      </w:pPr>
      <w:r w:rsidRPr="00C85812">
        <w:rPr>
          <w:rFonts w:ascii="Times New Roman" w:hAnsi="宋体"/>
        </w:rPr>
        <w:t>推荐专家意见显示</w:t>
      </w:r>
    </w:p>
    <w:p w:rsidR="00C85812" w:rsidRPr="00C85812" w:rsidRDefault="00C85812" w:rsidP="000A63DD">
      <w:pPr>
        <w:pStyle w:val="a5"/>
        <w:adjustRightInd w:val="0"/>
        <w:snapToGrid w:val="0"/>
        <w:spacing w:line="276" w:lineRule="auto"/>
        <w:ind w:firstLineChars="0"/>
        <w:rPr>
          <w:rFonts w:ascii="Times New Roman"/>
        </w:rPr>
      </w:pPr>
      <w:r w:rsidRPr="00C85812">
        <w:rPr>
          <w:rFonts w:ascii="Times New Roman" w:hAnsi="宋体"/>
        </w:rPr>
        <w:t>（</w:t>
      </w:r>
      <w:r w:rsidRPr="00C85812">
        <w:rPr>
          <w:rFonts w:ascii="Times New Roman"/>
        </w:rPr>
        <w:t>1</w:t>
      </w:r>
      <w:r w:rsidRPr="00C85812">
        <w:rPr>
          <w:rFonts w:ascii="Times New Roman" w:hAnsi="宋体"/>
        </w:rPr>
        <w:t>）糖尿病肾病是严重危害人民健康的疾病，是糖尿病患者死亡率增加的主要原因，因此早期诊断是非常重要的。该成果抓住糖尿病肾病损伤的主要机制，以藏医药临床使用的</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（四味姜黄汤）为切入点，以链</w:t>
      </w:r>
      <w:proofErr w:type="gramStart"/>
      <w:r w:rsidRPr="00C85812">
        <w:rPr>
          <w:rFonts w:ascii="Times New Roman" w:hAnsi="宋体"/>
        </w:rPr>
        <w:t>脲</w:t>
      </w:r>
      <w:proofErr w:type="gramEnd"/>
      <w:r w:rsidRPr="00C85812">
        <w:rPr>
          <w:rFonts w:ascii="Times New Roman" w:hAnsi="宋体"/>
        </w:rPr>
        <w:t>霉素诱导</w:t>
      </w:r>
      <w:r w:rsidRPr="00C85812">
        <w:rPr>
          <w:rFonts w:ascii="Times New Roman"/>
        </w:rPr>
        <w:t>SD</w:t>
      </w:r>
      <w:r w:rsidRPr="00C85812">
        <w:rPr>
          <w:rFonts w:ascii="Times New Roman" w:hAnsi="宋体"/>
        </w:rPr>
        <w:t>大鼠糖尿病肾病模型、</w:t>
      </w:r>
      <w:r w:rsidRPr="00C85812">
        <w:rPr>
          <w:rFonts w:ascii="Times New Roman"/>
        </w:rPr>
        <w:t>db/db</w:t>
      </w:r>
      <w:r w:rsidRPr="00C85812">
        <w:rPr>
          <w:rFonts w:ascii="Times New Roman" w:hAnsi="宋体"/>
        </w:rPr>
        <w:t>自发性糖尿病小鼠模型，对血管内皮生长因子</w:t>
      </w:r>
      <w:r w:rsidRPr="00C85812">
        <w:rPr>
          <w:rFonts w:ascii="Times New Roman"/>
        </w:rPr>
        <w:t>VEGF</w:t>
      </w:r>
      <w:r w:rsidRPr="00C85812">
        <w:rPr>
          <w:rFonts w:ascii="Times New Roman" w:hAnsi="宋体"/>
        </w:rPr>
        <w:t>、转化生长因子</w:t>
      </w:r>
      <w:r w:rsidRPr="00C85812">
        <w:rPr>
          <w:rFonts w:ascii="Times New Roman"/>
        </w:rPr>
        <w:t>TGF-β</w:t>
      </w:r>
      <w:r w:rsidRPr="00C85812">
        <w:rPr>
          <w:rFonts w:ascii="Times New Roman" w:hAnsi="宋体"/>
        </w:rPr>
        <w:t>及肾小球基底膜厚度等细胞因子及形态学指标均有明显改善，筛选并确定了优化方剂的配伍配比，同时还对</w:t>
      </w:r>
      <w:proofErr w:type="gramStart"/>
      <w:r w:rsidRPr="00C85812">
        <w:rPr>
          <w:rFonts w:ascii="Times New Roman" w:hAnsi="宋体"/>
        </w:rPr>
        <w:t>代谢组</w:t>
      </w:r>
      <w:proofErr w:type="gramEnd"/>
      <w:r w:rsidRPr="00C85812">
        <w:rPr>
          <w:rFonts w:ascii="Times New Roman" w:hAnsi="宋体"/>
        </w:rPr>
        <w:t>学进行了研究，其潜在的生物标志物为鸟氨酸、黄嘌呤核苷酸，差异性代谢通路为精氨酸</w:t>
      </w:r>
      <w:r w:rsidRPr="00C85812">
        <w:rPr>
          <w:rFonts w:ascii="Times New Roman"/>
        </w:rPr>
        <w:t>-</w:t>
      </w:r>
      <w:r w:rsidRPr="00C85812">
        <w:rPr>
          <w:rFonts w:ascii="Times New Roman" w:hAnsi="宋体"/>
        </w:rPr>
        <w:t>脯氨酸代谢通路，从而改善了血尿酸等指标，其差异性代谢通路及差异性代谢物具有药理学意义和临床价值。该成果在藏医学</w:t>
      </w:r>
      <w:r w:rsidRPr="00C85812">
        <w:rPr>
          <w:rFonts w:ascii="Times New Roman"/>
        </w:rPr>
        <w:t>“</w:t>
      </w:r>
      <w:r w:rsidRPr="00C85812">
        <w:rPr>
          <w:rFonts w:ascii="Times New Roman" w:hAnsi="宋体"/>
        </w:rPr>
        <w:t>整体观</w:t>
      </w:r>
      <w:r w:rsidRPr="00C85812">
        <w:rPr>
          <w:rFonts w:ascii="Times New Roman"/>
        </w:rPr>
        <w:t>”</w:t>
      </w:r>
      <w:r w:rsidRPr="00C85812">
        <w:rPr>
          <w:rFonts w:ascii="Times New Roman" w:hAnsi="宋体"/>
        </w:rPr>
        <w:t>的指导下，利用现代药理学手段，为藏医临床用药提供了科学证据。</w:t>
      </w:r>
    </w:p>
    <w:p w:rsidR="00C85812" w:rsidRPr="00C85812" w:rsidRDefault="00C85812" w:rsidP="000A63DD">
      <w:pPr>
        <w:pStyle w:val="a5"/>
        <w:adjustRightInd w:val="0"/>
        <w:snapToGrid w:val="0"/>
        <w:spacing w:line="276" w:lineRule="auto"/>
        <w:ind w:firstLineChars="0"/>
        <w:rPr>
          <w:rFonts w:ascii="Times New Roman"/>
          <w:spacing w:val="8"/>
          <w:shd w:val="clear" w:color="auto" w:fill="FFFFFF"/>
        </w:rPr>
      </w:pPr>
      <w:r w:rsidRPr="00C85812">
        <w:rPr>
          <w:rFonts w:ascii="Times New Roman" w:hAnsi="宋体"/>
          <w:spacing w:val="8"/>
          <w:shd w:val="clear" w:color="auto" w:fill="FFFFFF"/>
        </w:rPr>
        <w:t>（</w:t>
      </w:r>
      <w:r w:rsidRPr="00C85812">
        <w:rPr>
          <w:rFonts w:ascii="Times New Roman"/>
          <w:spacing w:val="8"/>
          <w:shd w:val="clear" w:color="auto" w:fill="FFFFFF"/>
        </w:rPr>
        <w:t>2</w:t>
      </w:r>
      <w:r w:rsidRPr="00C85812">
        <w:rPr>
          <w:rFonts w:ascii="Times New Roman" w:hAnsi="宋体"/>
          <w:spacing w:val="8"/>
          <w:shd w:val="clear" w:color="auto" w:fill="FFFFFF"/>
        </w:rPr>
        <w:t>）糖尿病肾病是糖尿病严重的并发症，是引起肾衰竭的最常见的原因之一，当前，全球范围内只有少数人可以接受透析和肾脏替代治疗，及早开始治疗可以节省大量成本，但是由于发病机制极为复杂，治疗药物的研究依然存在极大的困难。该成果以藏医药临床使用的</w:t>
      </w:r>
      <w:r w:rsidRPr="00C85812">
        <w:rPr>
          <w:rFonts w:ascii="Times New Roman"/>
          <w:spacing w:val="8"/>
          <w:shd w:val="clear" w:color="auto" w:fill="FFFFFF"/>
        </w:rPr>
        <w:t>“</w:t>
      </w:r>
      <w:r w:rsidRPr="00C85812">
        <w:rPr>
          <w:rFonts w:ascii="Times New Roman" w:hAnsi="宋体"/>
          <w:spacing w:val="8"/>
          <w:shd w:val="clear" w:color="auto" w:fill="FFFFFF"/>
        </w:rPr>
        <w:t>勇哇西汤</w:t>
      </w:r>
      <w:r w:rsidRPr="00C85812">
        <w:rPr>
          <w:rFonts w:ascii="Times New Roman"/>
          <w:spacing w:val="8"/>
          <w:shd w:val="clear" w:color="auto" w:fill="FFFFFF"/>
        </w:rPr>
        <w:t>”</w:t>
      </w:r>
      <w:r w:rsidRPr="00C85812">
        <w:rPr>
          <w:rFonts w:ascii="Times New Roman" w:hAnsi="宋体"/>
          <w:spacing w:val="8"/>
          <w:shd w:val="clear" w:color="auto" w:fill="FFFFFF"/>
        </w:rPr>
        <w:t>（四味姜黄汤）为切入点，以链</w:t>
      </w:r>
      <w:proofErr w:type="gramStart"/>
      <w:r w:rsidRPr="00C85812">
        <w:rPr>
          <w:rFonts w:ascii="Times New Roman" w:hAnsi="宋体"/>
          <w:spacing w:val="8"/>
          <w:shd w:val="clear" w:color="auto" w:fill="FFFFFF"/>
        </w:rPr>
        <w:t>脲</w:t>
      </w:r>
      <w:proofErr w:type="gramEnd"/>
      <w:r w:rsidRPr="00C85812">
        <w:rPr>
          <w:rFonts w:ascii="Times New Roman" w:hAnsi="宋体"/>
          <w:spacing w:val="8"/>
          <w:shd w:val="clear" w:color="auto" w:fill="FFFFFF"/>
        </w:rPr>
        <w:t>霉素诱导</w:t>
      </w:r>
      <w:r w:rsidRPr="00C85812">
        <w:rPr>
          <w:rFonts w:ascii="Times New Roman"/>
          <w:spacing w:val="8"/>
          <w:shd w:val="clear" w:color="auto" w:fill="FFFFFF"/>
        </w:rPr>
        <w:t>SD</w:t>
      </w:r>
      <w:r w:rsidRPr="00C85812">
        <w:rPr>
          <w:rFonts w:ascii="Times New Roman" w:hAnsi="宋体"/>
          <w:spacing w:val="8"/>
          <w:shd w:val="clear" w:color="auto" w:fill="FFFFFF"/>
        </w:rPr>
        <w:t>大鼠肾病模型、</w:t>
      </w:r>
      <w:r w:rsidRPr="00C85812">
        <w:rPr>
          <w:rFonts w:ascii="Times New Roman"/>
          <w:spacing w:val="8"/>
          <w:shd w:val="clear" w:color="auto" w:fill="FFFFFF"/>
        </w:rPr>
        <w:t>db/db</w:t>
      </w:r>
      <w:r w:rsidRPr="00C85812">
        <w:rPr>
          <w:rFonts w:ascii="Times New Roman" w:hAnsi="宋体"/>
          <w:spacing w:val="8"/>
          <w:shd w:val="clear" w:color="auto" w:fill="FFFFFF"/>
        </w:rPr>
        <w:t>自发性糖尿病小鼠模型，对血管内皮生长因子</w:t>
      </w:r>
      <w:r w:rsidRPr="00C85812">
        <w:rPr>
          <w:rFonts w:ascii="Times New Roman"/>
          <w:spacing w:val="8"/>
          <w:shd w:val="clear" w:color="auto" w:fill="FFFFFF"/>
        </w:rPr>
        <w:t>VEGF</w:t>
      </w:r>
      <w:r w:rsidRPr="00C85812">
        <w:rPr>
          <w:rFonts w:ascii="Times New Roman" w:hAnsi="宋体"/>
          <w:spacing w:val="8"/>
          <w:shd w:val="clear" w:color="auto" w:fill="FFFFFF"/>
        </w:rPr>
        <w:t>、转化生长因子</w:t>
      </w:r>
      <w:r w:rsidRPr="00C85812">
        <w:rPr>
          <w:rFonts w:ascii="Times New Roman"/>
          <w:spacing w:val="8"/>
          <w:shd w:val="clear" w:color="auto" w:fill="FFFFFF"/>
        </w:rPr>
        <w:t>TGF-β</w:t>
      </w:r>
      <w:r w:rsidRPr="00C85812">
        <w:rPr>
          <w:rFonts w:ascii="Times New Roman" w:hAnsi="宋体"/>
          <w:spacing w:val="8"/>
          <w:shd w:val="clear" w:color="auto" w:fill="FFFFFF"/>
        </w:rPr>
        <w:t>及肾小球基底膜厚度等细胞因子及形态学指标均有明显改善，筛选并确定了优化方剂的配伍配比，同时还对</w:t>
      </w:r>
      <w:proofErr w:type="gramStart"/>
      <w:r w:rsidRPr="00C85812">
        <w:rPr>
          <w:rFonts w:ascii="Times New Roman" w:hAnsi="宋体"/>
          <w:spacing w:val="8"/>
          <w:shd w:val="clear" w:color="auto" w:fill="FFFFFF"/>
        </w:rPr>
        <w:t>代谢组</w:t>
      </w:r>
      <w:proofErr w:type="gramEnd"/>
      <w:r w:rsidRPr="00C85812">
        <w:rPr>
          <w:rFonts w:ascii="Times New Roman" w:hAnsi="宋体"/>
          <w:spacing w:val="8"/>
          <w:shd w:val="clear" w:color="auto" w:fill="FFFFFF"/>
        </w:rPr>
        <w:t>学和肠道菌群进行了研究，从而改善了血尿素氮、血尿酸等指标。该成果在藏医学</w:t>
      </w:r>
      <w:r w:rsidRPr="00C85812">
        <w:rPr>
          <w:rFonts w:ascii="Times New Roman"/>
          <w:spacing w:val="8"/>
          <w:shd w:val="clear" w:color="auto" w:fill="FFFFFF"/>
        </w:rPr>
        <w:t>“</w:t>
      </w:r>
      <w:r w:rsidRPr="00C85812">
        <w:rPr>
          <w:rFonts w:ascii="Times New Roman" w:hAnsi="宋体"/>
          <w:spacing w:val="8"/>
          <w:shd w:val="clear" w:color="auto" w:fill="FFFFFF"/>
        </w:rPr>
        <w:t>整体观</w:t>
      </w:r>
      <w:r w:rsidRPr="00C85812">
        <w:rPr>
          <w:rFonts w:ascii="Times New Roman"/>
          <w:spacing w:val="8"/>
          <w:shd w:val="clear" w:color="auto" w:fill="FFFFFF"/>
        </w:rPr>
        <w:t>”</w:t>
      </w:r>
      <w:r w:rsidRPr="00C85812">
        <w:rPr>
          <w:rFonts w:ascii="Times New Roman" w:hAnsi="宋体"/>
          <w:spacing w:val="8"/>
          <w:shd w:val="clear" w:color="auto" w:fill="FFFFFF"/>
        </w:rPr>
        <w:t>的指导下，采用多学科手段结合，为藏医临床用药提供了科学证据。</w:t>
      </w:r>
    </w:p>
    <w:p w:rsidR="00C85812" w:rsidRPr="00C85812" w:rsidRDefault="00C85812" w:rsidP="000A63DD">
      <w:pPr>
        <w:pStyle w:val="a5"/>
        <w:adjustRightInd w:val="0"/>
        <w:snapToGrid w:val="0"/>
        <w:spacing w:line="276" w:lineRule="auto"/>
        <w:ind w:firstLineChars="0"/>
        <w:rPr>
          <w:rFonts w:ascii="Times New Roman"/>
          <w:spacing w:val="8"/>
          <w:shd w:val="clear" w:color="auto" w:fill="FFFFFF"/>
        </w:rPr>
      </w:pPr>
      <w:r w:rsidRPr="00C85812">
        <w:rPr>
          <w:rFonts w:ascii="Times New Roman" w:hAnsi="宋体"/>
          <w:spacing w:val="8"/>
          <w:shd w:val="clear" w:color="auto" w:fill="FFFFFF"/>
        </w:rPr>
        <w:t>（</w:t>
      </w:r>
      <w:r w:rsidRPr="00C85812">
        <w:rPr>
          <w:rFonts w:ascii="Times New Roman"/>
          <w:spacing w:val="8"/>
          <w:shd w:val="clear" w:color="auto" w:fill="FFFFFF"/>
        </w:rPr>
        <w:t>3</w:t>
      </w:r>
      <w:r w:rsidRPr="00C85812">
        <w:rPr>
          <w:rFonts w:ascii="Times New Roman" w:hAnsi="宋体"/>
          <w:spacing w:val="8"/>
          <w:shd w:val="clear" w:color="auto" w:fill="FFFFFF"/>
        </w:rPr>
        <w:t>）糖尿病肾病，属于藏医学</w:t>
      </w:r>
      <w:r w:rsidRPr="00C85812">
        <w:rPr>
          <w:rFonts w:ascii="Times New Roman"/>
          <w:spacing w:val="8"/>
          <w:shd w:val="clear" w:color="auto" w:fill="FFFFFF"/>
        </w:rPr>
        <w:t>“</w:t>
      </w:r>
      <w:r w:rsidRPr="00C85812">
        <w:rPr>
          <w:rFonts w:ascii="Times New Roman" w:hAnsi="宋体"/>
          <w:spacing w:val="8"/>
          <w:shd w:val="clear" w:color="auto" w:fill="FFFFFF"/>
        </w:rPr>
        <w:t>京尼萨库病</w:t>
      </w:r>
      <w:r w:rsidRPr="00C85812">
        <w:rPr>
          <w:rFonts w:ascii="Times New Roman"/>
          <w:spacing w:val="8"/>
          <w:shd w:val="clear" w:color="auto" w:fill="FFFFFF"/>
        </w:rPr>
        <w:t>”</w:t>
      </w:r>
      <w:r w:rsidRPr="00C85812">
        <w:rPr>
          <w:rFonts w:ascii="Times New Roman" w:hAnsi="宋体"/>
          <w:spacing w:val="8"/>
          <w:shd w:val="clear" w:color="auto" w:fill="FFFFFF"/>
        </w:rPr>
        <w:t>，有必要进行系统、全面的研究。藏药</w:t>
      </w:r>
      <w:r w:rsidRPr="00C85812">
        <w:rPr>
          <w:rFonts w:ascii="Times New Roman"/>
          <w:spacing w:val="8"/>
          <w:shd w:val="clear" w:color="auto" w:fill="FFFFFF"/>
        </w:rPr>
        <w:t>“</w:t>
      </w:r>
      <w:r w:rsidRPr="00C85812">
        <w:rPr>
          <w:rFonts w:ascii="Times New Roman" w:hAnsi="宋体"/>
          <w:spacing w:val="8"/>
          <w:shd w:val="clear" w:color="auto" w:fill="FFFFFF"/>
        </w:rPr>
        <w:t>勇哇西汤</w:t>
      </w:r>
      <w:r w:rsidRPr="00C85812">
        <w:rPr>
          <w:rFonts w:ascii="Times New Roman"/>
          <w:spacing w:val="8"/>
          <w:shd w:val="clear" w:color="auto" w:fill="FFFFFF"/>
        </w:rPr>
        <w:t>”</w:t>
      </w:r>
      <w:r w:rsidRPr="00C85812">
        <w:rPr>
          <w:rFonts w:ascii="Times New Roman" w:hAnsi="宋体"/>
          <w:spacing w:val="8"/>
          <w:shd w:val="clear" w:color="auto" w:fill="FFFFFF"/>
        </w:rPr>
        <w:t>（四味姜黄汤）显著改善链</w:t>
      </w:r>
      <w:proofErr w:type="gramStart"/>
      <w:r w:rsidRPr="00C85812">
        <w:rPr>
          <w:rFonts w:ascii="Times New Roman" w:hAnsi="宋体"/>
          <w:spacing w:val="8"/>
          <w:shd w:val="clear" w:color="auto" w:fill="FFFFFF"/>
        </w:rPr>
        <w:t>脲</w:t>
      </w:r>
      <w:proofErr w:type="gramEnd"/>
      <w:r w:rsidRPr="00C85812">
        <w:rPr>
          <w:rFonts w:ascii="Times New Roman" w:hAnsi="宋体"/>
          <w:spacing w:val="8"/>
          <w:shd w:val="clear" w:color="auto" w:fill="FFFFFF"/>
        </w:rPr>
        <w:t>霉素诱导大鼠糖尿病肾病模型、自发性小鼠糖尿病模型的药效学指标，其作用机制与抑制转化生长因子（</w:t>
      </w:r>
      <w:r w:rsidRPr="00C85812">
        <w:rPr>
          <w:rFonts w:ascii="Times New Roman"/>
          <w:spacing w:val="8"/>
          <w:shd w:val="clear" w:color="auto" w:fill="FFFFFF"/>
        </w:rPr>
        <w:t>TGF-β</w:t>
      </w:r>
      <w:r w:rsidRPr="00C85812">
        <w:rPr>
          <w:rFonts w:ascii="Times New Roman" w:hAnsi="宋体"/>
          <w:spacing w:val="8"/>
          <w:shd w:val="clear" w:color="auto" w:fill="FFFFFF"/>
        </w:rPr>
        <w:t>）、血管内皮生长因子（</w:t>
      </w:r>
      <w:r w:rsidRPr="00C85812">
        <w:rPr>
          <w:rFonts w:ascii="Times New Roman"/>
          <w:spacing w:val="8"/>
          <w:shd w:val="clear" w:color="auto" w:fill="FFFFFF"/>
        </w:rPr>
        <w:t>VEGF</w:t>
      </w:r>
      <w:r w:rsidRPr="00C85812">
        <w:rPr>
          <w:rFonts w:ascii="Times New Roman" w:hAnsi="宋体"/>
          <w:spacing w:val="8"/>
          <w:shd w:val="clear" w:color="auto" w:fill="FFFFFF"/>
        </w:rPr>
        <w:t>）等因子的异常</w:t>
      </w:r>
      <w:proofErr w:type="gramStart"/>
      <w:r w:rsidRPr="00C85812">
        <w:rPr>
          <w:rFonts w:ascii="Times New Roman" w:hAnsi="宋体"/>
          <w:spacing w:val="8"/>
          <w:shd w:val="clear" w:color="auto" w:fill="FFFFFF"/>
        </w:rPr>
        <w:t>高表达</w:t>
      </w:r>
      <w:proofErr w:type="gramEnd"/>
      <w:r w:rsidRPr="00C85812">
        <w:rPr>
          <w:rFonts w:ascii="Times New Roman" w:hAnsi="宋体"/>
          <w:spacing w:val="8"/>
          <w:shd w:val="clear" w:color="auto" w:fill="FFFFFF"/>
        </w:rPr>
        <w:t>有关，</w:t>
      </w:r>
      <w:proofErr w:type="gramStart"/>
      <w:r w:rsidRPr="00C85812">
        <w:rPr>
          <w:rFonts w:ascii="Times New Roman" w:hAnsi="宋体"/>
          <w:spacing w:val="8"/>
          <w:shd w:val="clear" w:color="auto" w:fill="FFFFFF"/>
        </w:rPr>
        <w:t>非靶向代谢组</w:t>
      </w:r>
      <w:proofErr w:type="gramEnd"/>
      <w:r w:rsidRPr="00C85812">
        <w:rPr>
          <w:rFonts w:ascii="Times New Roman" w:hAnsi="宋体"/>
          <w:spacing w:val="8"/>
          <w:shd w:val="clear" w:color="auto" w:fill="FFFFFF"/>
        </w:rPr>
        <w:t>学的探索研究表明可能主要影响了精氨酸</w:t>
      </w:r>
      <w:r w:rsidRPr="00C85812">
        <w:rPr>
          <w:rFonts w:ascii="Times New Roman"/>
          <w:spacing w:val="8"/>
          <w:shd w:val="clear" w:color="auto" w:fill="FFFFFF"/>
        </w:rPr>
        <w:t>-</w:t>
      </w:r>
      <w:r w:rsidRPr="00C85812">
        <w:rPr>
          <w:rFonts w:ascii="Times New Roman" w:hAnsi="宋体"/>
          <w:spacing w:val="8"/>
          <w:shd w:val="clear" w:color="auto" w:fill="FFFFFF"/>
        </w:rPr>
        <w:t>脯氨酸代谢通路，其潜在的生物标志物可能是鸟氨酸、黄嘌呤核苷，从而改善了药效学指标，因此，作为显著性的代谢通路及差异代谢物具有药理学意义及临床价值，同时，显著促进自发性小鼠糖尿病模型乳酸杆菌属肠道菌群增殖，与藏医</w:t>
      </w:r>
      <w:r w:rsidRPr="00C85812">
        <w:rPr>
          <w:rFonts w:ascii="Times New Roman"/>
          <w:spacing w:val="8"/>
          <w:shd w:val="clear" w:color="auto" w:fill="FFFFFF"/>
        </w:rPr>
        <w:t>“</w:t>
      </w:r>
      <w:r w:rsidRPr="00C85812">
        <w:rPr>
          <w:rFonts w:ascii="Times New Roman" w:hAnsi="宋体"/>
          <w:spacing w:val="8"/>
          <w:shd w:val="clear" w:color="auto" w:fill="FFFFFF"/>
        </w:rPr>
        <w:t>三因</w:t>
      </w:r>
      <w:r w:rsidRPr="00C85812">
        <w:rPr>
          <w:rFonts w:ascii="Times New Roman"/>
          <w:spacing w:val="8"/>
          <w:shd w:val="clear" w:color="auto" w:fill="FFFFFF"/>
        </w:rPr>
        <w:t>”</w:t>
      </w:r>
      <w:r w:rsidRPr="00C85812">
        <w:rPr>
          <w:rFonts w:ascii="Times New Roman" w:hAnsi="宋体"/>
          <w:spacing w:val="8"/>
          <w:shd w:val="clear" w:color="auto" w:fill="FFFFFF"/>
        </w:rPr>
        <w:t>动态平衡的整体观相互关联，具有明确的口服防治糖尿病肾病的药效学证据。该成果在藏医学</w:t>
      </w:r>
      <w:r w:rsidRPr="00C85812">
        <w:rPr>
          <w:rFonts w:ascii="Times New Roman"/>
          <w:spacing w:val="8"/>
          <w:shd w:val="clear" w:color="auto" w:fill="FFFFFF"/>
        </w:rPr>
        <w:t>“</w:t>
      </w:r>
      <w:r w:rsidRPr="00C85812">
        <w:rPr>
          <w:rFonts w:ascii="Times New Roman" w:hAnsi="宋体"/>
          <w:spacing w:val="8"/>
          <w:shd w:val="clear" w:color="auto" w:fill="FFFFFF"/>
        </w:rPr>
        <w:t>整体观</w:t>
      </w:r>
      <w:r w:rsidRPr="00C85812">
        <w:rPr>
          <w:rFonts w:ascii="Times New Roman"/>
          <w:spacing w:val="8"/>
          <w:shd w:val="clear" w:color="auto" w:fill="FFFFFF"/>
        </w:rPr>
        <w:t>”</w:t>
      </w:r>
      <w:r w:rsidRPr="00C85812">
        <w:rPr>
          <w:rFonts w:ascii="Times New Roman" w:hAnsi="宋体"/>
          <w:spacing w:val="8"/>
          <w:shd w:val="clear" w:color="auto" w:fill="FFFFFF"/>
        </w:rPr>
        <w:t>的指导下，不同程度的改善肾指数、血糖等肾功能参数的异常，为藏医临床用药提供了科学证据。</w:t>
      </w:r>
    </w:p>
    <w:p w:rsidR="008F1B94" w:rsidRPr="00C85812" w:rsidRDefault="00C85812" w:rsidP="009E2F6D">
      <w:pPr>
        <w:pStyle w:val="a5"/>
        <w:adjustRightInd w:val="0"/>
        <w:snapToGrid w:val="0"/>
        <w:spacing w:line="276" w:lineRule="auto"/>
        <w:ind w:firstLineChars="0"/>
        <w:outlineLvl w:val="2"/>
        <w:rPr>
          <w:rFonts w:ascii="Times New Roman"/>
        </w:rPr>
      </w:pPr>
      <w:r w:rsidRPr="00C85812">
        <w:rPr>
          <w:rFonts w:ascii="Times New Roman" w:hAnsi="宋体"/>
          <w:b/>
          <w:bCs/>
        </w:rPr>
        <w:t>应用情况：</w:t>
      </w:r>
      <w:r w:rsidRPr="00C85812">
        <w:rPr>
          <w:rFonts w:ascii="Times New Roman" w:hAnsi="宋体"/>
        </w:rPr>
        <w:t>糖尿病肾病</w:t>
      </w:r>
      <w:r w:rsidRPr="00C85812">
        <w:rPr>
          <w:rFonts w:ascii="Times New Roman"/>
        </w:rPr>
        <w:t>(diabetic nephropathy</w:t>
      </w:r>
      <w:r w:rsidRPr="00C85812">
        <w:rPr>
          <w:rFonts w:ascii="Times New Roman" w:hAnsi="宋体"/>
        </w:rPr>
        <w:t>，</w:t>
      </w:r>
      <w:r w:rsidRPr="00C85812">
        <w:rPr>
          <w:rFonts w:ascii="Times New Roman"/>
        </w:rPr>
        <w:t>DN)</w:t>
      </w:r>
      <w:r w:rsidRPr="00C85812">
        <w:rPr>
          <w:rFonts w:ascii="Times New Roman" w:hAnsi="宋体"/>
        </w:rPr>
        <w:t>，是糖尿病最常见的慢性并发症之一</w:t>
      </w:r>
      <w:r w:rsidRPr="00C85812">
        <w:rPr>
          <w:rFonts w:ascii="Times New Roman"/>
        </w:rPr>
        <w:t xml:space="preserve"> </w:t>
      </w:r>
      <w:r w:rsidRPr="00C85812">
        <w:rPr>
          <w:rFonts w:ascii="Times New Roman" w:hAnsi="宋体"/>
        </w:rPr>
        <w:t>，也是导致终末期肾衰竭（</w:t>
      </w:r>
      <w:r w:rsidRPr="00C85812">
        <w:rPr>
          <w:rFonts w:ascii="Times New Roman"/>
        </w:rPr>
        <w:t>ERSD</w:t>
      </w:r>
      <w:r w:rsidRPr="00C85812">
        <w:rPr>
          <w:rFonts w:ascii="Times New Roman" w:hAnsi="宋体"/>
        </w:rPr>
        <w:t>）的主要原因，因此，</w:t>
      </w:r>
      <w:r w:rsidRPr="00C85812">
        <w:rPr>
          <w:rFonts w:ascii="Times New Roman"/>
        </w:rPr>
        <w:t xml:space="preserve">DN </w:t>
      </w:r>
      <w:r w:rsidRPr="00C85812">
        <w:rPr>
          <w:rFonts w:ascii="Times New Roman" w:hAnsi="宋体"/>
        </w:rPr>
        <w:t>早期的</w:t>
      </w:r>
      <w:r w:rsidRPr="00C85812">
        <w:rPr>
          <w:rFonts w:ascii="Times New Roman" w:hAnsi="宋体"/>
        </w:rPr>
        <w:lastRenderedPageBreak/>
        <w:t>防治尤为重要。</w:t>
      </w:r>
      <w:r w:rsidRPr="00C85812">
        <w:rPr>
          <w:rFonts w:ascii="Times New Roman"/>
        </w:rPr>
        <w:t xml:space="preserve">DN </w:t>
      </w:r>
      <w:r w:rsidRPr="00C85812">
        <w:rPr>
          <w:rFonts w:ascii="Times New Roman" w:hAnsi="宋体"/>
        </w:rPr>
        <w:t>属于藏医学的</w:t>
      </w:r>
      <w:r w:rsidRPr="00C85812">
        <w:rPr>
          <w:rFonts w:ascii="Times New Roman"/>
        </w:rPr>
        <w:t>“</w:t>
      </w:r>
      <w:r w:rsidRPr="00C85812">
        <w:rPr>
          <w:rFonts w:ascii="Times New Roman" w:hAnsi="宋体"/>
        </w:rPr>
        <w:t>京尼萨库</w:t>
      </w:r>
      <w:r w:rsidRPr="00C85812">
        <w:rPr>
          <w:rFonts w:ascii="Times New Roman"/>
        </w:rPr>
        <w:t>”</w:t>
      </w:r>
      <w:r w:rsidRPr="00C85812">
        <w:rPr>
          <w:rFonts w:ascii="Times New Roman" w:hAnsi="宋体"/>
        </w:rPr>
        <w:t>病（汉译：</w:t>
      </w:r>
      <w:proofErr w:type="gramStart"/>
      <w:r w:rsidRPr="00C85812">
        <w:rPr>
          <w:rFonts w:ascii="Times New Roman" w:hAnsi="宋体"/>
        </w:rPr>
        <w:t>尿消症</w:t>
      </w:r>
      <w:proofErr w:type="gramEnd"/>
      <w:r w:rsidRPr="00C85812">
        <w:rPr>
          <w:rFonts w:ascii="Times New Roman" w:hAnsi="宋体"/>
        </w:rPr>
        <w:t>）的范畴，</w:t>
      </w:r>
      <w:r w:rsidRPr="00C85812">
        <w:rPr>
          <w:rFonts w:ascii="Times New Roman"/>
        </w:rPr>
        <w:t>“</w:t>
      </w:r>
      <w:r w:rsidRPr="00C85812">
        <w:rPr>
          <w:rFonts w:ascii="Times New Roman" w:hAnsi="宋体"/>
        </w:rPr>
        <w:t>京尼</w:t>
      </w:r>
      <w:r w:rsidRPr="00C85812">
        <w:rPr>
          <w:rFonts w:ascii="Times New Roman"/>
        </w:rPr>
        <w:t>”</w:t>
      </w:r>
      <w:r w:rsidRPr="00C85812">
        <w:rPr>
          <w:rFonts w:ascii="Times New Roman" w:hAnsi="宋体"/>
        </w:rPr>
        <w:t>意为尿频，</w:t>
      </w:r>
      <w:r w:rsidRPr="00C85812">
        <w:rPr>
          <w:rFonts w:ascii="Times New Roman"/>
        </w:rPr>
        <w:t>“</w:t>
      </w:r>
      <w:r w:rsidRPr="00C85812">
        <w:rPr>
          <w:rFonts w:ascii="Times New Roman" w:hAnsi="宋体"/>
        </w:rPr>
        <w:t>萨库</w:t>
      </w:r>
      <w:r w:rsidRPr="00C85812">
        <w:rPr>
          <w:rFonts w:ascii="Times New Roman"/>
        </w:rPr>
        <w:t>”</w:t>
      </w:r>
      <w:r w:rsidRPr="00C85812">
        <w:rPr>
          <w:rFonts w:ascii="Times New Roman" w:hAnsi="宋体"/>
        </w:rPr>
        <w:t>意为消耗体能的混浊之液，即小便频繁、尿液混浊、消耗体能是该病的本质特征，用</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（由小</w:t>
      </w:r>
      <w:proofErr w:type="gramStart"/>
      <w:r w:rsidRPr="00C85812">
        <w:rPr>
          <w:rFonts w:ascii="Times New Roman" w:hAnsi="宋体"/>
        </w:rPr>
        <w:t>檗</w:t>
      </w:r>
      <w:proofErr w:type="gramEnd"/>
      <w:r w:rsidRPr="00C85812">
        <w:rPr>
          <w:rFonts w:ascii="Times New Roman" w:hAnsi="宋体"/>
        </w:rPr>
        <w:t>皮、姜黄、余甘子、蒺藜等四味</w:t>
      </w:r>
      <w:proofErr w:type="gramStart"/>
      <w:r w:rsidRPr="00C85812">
        <w:rPr>
          <w:rFonts w:ascii="Times New Roman" w:hAnsi="宋体"/>
        </w:rPr>
        <w:t>藏药组</w:t>
      </w:r>
      <w:proofErr w:type="gramEnd"/>
      <w:r w:rsidRPr="00C85812">
        <w:rPr>
          <w:rFonts w:ascii="Times New Roman" w:hAnsi="宋体"/>
        </w:rPr>
        <w:t>方）煎汤内服。本成果通过观察四味姜黄</w:t>
      </w:r>
      <w:proofErr w:type="gramStart"/>
      <w:r w:rsidRPr="00C85812">
        <w:rPr>
          <w:rFonts w:ascii="Times New Roman" w:hAnsi="宋体"/>
        </w:rPr>
        <w:t>汤不同</w:t>
      </w:r>
      <w:proofErr w:type="gramEnd"/>
      <w:r w:rsidRPr="00C85812">
        <w:rPr>
          <w:rFonts w:ascii="Times New Roman" w:hAnsi="宋体"/>
        </w:rPr>
        <w:t>配伍剂量对糖尿病肾病的药效结果并结合主成分分析法及多元逐步回归分析，挖掘能够有效干预早期</w:t>
      </w:r>
      <w:r w:rsidRPr="00C85812">
        <w:rPr>
          <w:rFonts w:ascii="Times New Roman"/>
        </w:rPr>
        <w:t>DN</w:t>
      </w:r>
      <w:r w:rsidRPr="00C85812">
        <w:rPr>
          <w:rFonts w:ascii="Times New Roman" w:hAnsi="宋体"/>
        </w:rPr>
        <w:t>的</w:t>
      </w:r>
      <w:r w:rsidRPr="00C85812">
        <w:rPr>
          <w:rFonts w:ascii="Times New Roman"/>
        </w:rPr>
        <w:t>“</w:t>
      </w:r>
      <w:r w:rsidRPr="00C85812">
        <w:rPr>
          <w:rFonts w:ascii="Times New Roman" w:hAnsi="宋体"/>
        </w:rPr>
        <w:t>勇哇西汤</w:t>
      </w:r>
      <w:r w:rsidRPr="00C85812">
        <w:rPr>
          <w:rFonts w:ascii="Times New Roman"/>
        </w:rPr>
        <w:t>”</w:t>
      </w:r>
      <w:r w:rsidRPr="00C85812">
        <w:rPr>
          <w:rFonts w:ascii="Times New Roman" w:hAnsi="宋体"/>
        </w:rPr>
        <w:t>最佳药效配伍，促进其临床应用及新药开发</w:t>
      </w:r>
      <w:r w:rsidR="00895C6C" w:rsidRPr="00C85812">
        <w:rPr>
          <w:rFonts w:ascii="Times New Roman" w:eastAsia="SimSun"/>
          <w:szCs w:val="24"/>
        </w:rPr>
        <w:t>。</w:t>
      </w:r>
    </w:p>
    <w:sectPr w:rsidR="008F1B94" w:rsidRPr="00C85812" w:rsidSect="00BD1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D3" w:rsidRDefault="00EA36D3" w:rsidP="007E4C08">
      <w:r>
        <w:separator/>
      </w:r>
    </w:p>
  </w:endnote>
  <w:endnote w:type="continuationSeparator" w:id="0">
    <w:p w:rsidR="00EA36D3" w:rsidRDefault="00EA36D3" w:rsidP="007E4C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等?">
    <w:altName w:val="Microsoft JhengHei"/>
    <w:panose1 w:val="00000000000000000000"/>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D3" w:rsidRDefault="00EA36D3" w:rsidP="007E4C08">
      <w:r>
        <w:separator/>
      </w:r>
    </w:p>
  </w:footnote>
  <w:footnote w:type="continuationSeparator" w:id="0">
    <w:p w:rsidR="00EA36D3" w:rsidRDefault="00EA36D3" w:rsidP="007E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3934"/>
    <w:multiLevelType w:val="multilevel"/>
    <w:tmpl w:val="39553934"/>
    <w:lvl w:ilvl="0">
      <w:start w:val="1"/>
      <w:numFmt w:val="bullet"/>
      <w:lvlText w:val="•"/>
      <w:lvlJc w:val="left"/>
      <w:pPr>
        <w:tabs>
          <w:tab w:val="num" w:pos="720"/>
        </w:tabs>
        <w:ind w:left="720" w:hanging="360"/>
      </w:pPr>
      <w:rPr>
        <w:rFonts w:ascii="宋体" w:eastAsia="宋体" w:hint="default"/>
      </w:rPr>
    </w:lvl>
    <w:lvl w:ilvl="1">
      <w:start w:val="1"/>
      <w:numFmt w:val="bullet"/>
      <w:lvlText w:val="•"/>
      <w:lvlJc w:val="left"/>
      <w:pPr>
        <w:tabs>
          <w:tab w:val="num" w:pos="1440"/>
        </w:tabs>
        <w:ind w:left="1440" w:hanging="360"/>
      </w:pPr>
      <w:rPr>
        <w:rFonts w:ascii="宋体" w:eastAsia="宋体" w:hint="default"/>
      </w:rPr>
    </w:lvl>
    <w:lvl w:ilvl="2">
      <w:start w:val="1"/>
      <w:numFmt w:val="bullet"/>
      <w:lvlText w:val="•"/>
      <w:lvlJc w:val="left"/>
      <w:pPr>
        <w:tabs>
          <w:tab w:val="num" w:pos="2160"/>
        </w:tabs>
        <w:ind w:left="2160" w:hanging="360"/>
      </w:pPr>
      <w:rPr>
        <w:rFonts w:ascii="宋体" w:eastAsia="宋体" w:hint="default"/>
      </w:rPr>
    </w:lvl>
    <w:lvl w:ilvl="3">
      <w:start w:val="1"/>
      <w:numFmt w:val="bullet"/>
      <w:lvlText w:val="•"/>
      <w:lvlJc w:val="left"/>
      <w:pPr>
        <w:tabs>
          <w:tab w:val="num" w:pos="2880"/>
        </w:tabs>
        <w:ind w:left="2880" w:hanging="360"/>
      </w:pPr>
      <w:rPr>
        <w:rFonts w:ascii="宋体" w:eastAsia="宋体" w:hint="default"/>
      </w:rPr>
    </w:lvl>
    <w:lvl w:ilvl="4">
      <w:start w:val="1"/>
      <w:numFmt w:val="bullet"/>
      <w:lvlText w:val="•"/>
      <w:lvlJc w:val="left"/>
      <w:pPr>
        <w:tabs>
          <w:tab w:val="num" w:pos="3600"/>
        </w:tabs>
        <w:ind w:left="3600" w:hanging="360"/>
      </w:pPr>
      <w:rPr>
        <w:rFonts w:ascii="宋体" w:eastAsia="宋体" w:hint="default"/>
      </w:rPr>
    </w:lvl>
    <w:lvl w:ilvl="5">
      <w:start w:val="1"/>
      <w:numFmt w:val="bullet"/>
      <w:lvlText w:val="•"/>
      <w:lvlJc w:val="left"/>
      <w:pPr>
        <w:tabs>
          <w:tab w:val="num" w:pos="4320"/>
        </w:tabs>
        <w:ind w:left="4320" w:hanging="360"/>
      </w:pPr>
      <w:rPr>
        <w:rFonts w:ascii="宋体" w:eastAsia="宋体" w:hint="default"/>
      </w:rPr>
    </w:lvl>
    <w:lvl w:ilvl="6">
      <w:start w:val="1"/>
      <w:numFmt w:val="bullet"/>
      <w:lvlText w:val="•"/>
      <w:lvlJc w:val="left"/>
      <w:pPr>
        <w:tabs>
          <w:tab w:val="num" w:pos="5040"/>
        </w:tabs>
        <w:ind w:left="5040" w:hanging="360"/>
      </w:pPr>
      <w:rPr>
        <w:rFonts w:ascii="宋体" w:eastAsia="宋体" w:hint="default"/>
      </w:rPr>
    </w:lvl>
    <w:lvl w:ilvl="7">
      <w:start w:val="1"/>
      <w:numFmt w:val="bullet"/>
      <w:lvlText w:val="•"/>
      <w:lvlJc w:val="left"/>
      <w:pPr>
        <w:tabs>
          <w:tab w:val="num" w:pos="5760"/>
        </w:tabs>
        <w:ind w:left="5760" w:hanging="360"/>
      </w:pPr>
      <w:rPr>
        <w:rFonts w:ascii="宋体" w:eastAsia="宋体" w:hint="default"/>
      </w:rPr>
    </w:lvl>
    <w:lvl w:ilvl="8">
      <w:start w:val="1"/>
      <w:numFmt w:val="bullet"/>
      <w:lvlText w:val="•"/>
      <w:lvlJc w:val="left"/>
      <w:pPr>
        <w:tabs>
          <w:tab w:val="num" w:pos="6480"/>
        </w:tabs>
        <w:ind w:left="6480" w:hanging="360"/>
      </w:pPr>
      <w:rPr>
        <w:rFonts w:ascii="宋体" w:eastAsia="宋体" w:hint="default"/>
      </w:rPr>
    </w:lvl>
  </w:abstractNum>
  <w:abstractNum w:abstractNumId="1">
    <w:nsid w:val="66785FEB"/>
    <w:multiLevelType w:val="multilevel"/>
    <w:tmpl w:val="66785FEB"/>
    <w:lvl w:ilvl="0">
      <w:start w:val="1"/>
      <w:numFmt w:val="decimal"/>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0E9"/>
    <w:rsid w:val="00002BB3"/>
    <w:rsid w:val="00005AE9"/>
    <w:rsid w:val="00015D0B"/>
    <w:rsid w:val="000456FB"/>
    <w:rsid w:val="00070228"/>
    <w:rsid w:val="0008005A"/>
    <w:rsid w:val="000A63DD"/>
    <w:rsid w:val="000B4FFC"/>
    <w:rsid w:val="000B5688"/>
    <w:rsid w:val="000E5382"/>
    <w:rsid w:val="00113F27"/>
    <w:rsid w:val="00120ECD"/>
    <w:rsid w:val="001335C5"/>
    <w:rsid w:val="0016511A"/>
    <w:rsid w:val="00170DA7"/>
    <w:rsid w:val="0017242B"/>
    <w:rsid w:val="0018633E"/>
    <w:rsid w:val="001876AF"/>
    <w:rsid w:val="001969D3"/>
    <w:rsid w:val="001B0113"/>
    <w:rsid w:val="001E0276"/>
    <w:rsid w:val="001F6786"/>
    <w:rsid w:val="001F76CB"/>
    <w:rsid w:val="00212CB4"/>
    <w:rsid w:val="00214A4E"/>
    <w:rsid w:val="00226BC2"/>
    <w:rsid w:val="0024596C"/>
    <w:rsid w:val="00253C03"/>
    <w:rsid w:val="00262BB3"/>
    <w:rsid w:val="00274EED"/>
    <w:rsid w:val="0027783B"/>
    <w:rsid w:val="002808E7"/>
    <w:rsid w:val="002A07CB"/>
    <w:rsid w:val="002A53D9"/>
    <w:rsid w:val="002B2FA1"/>
    <w:rsid w:val="002B65E3"/>
    <w:rsid w:val="00323097"/>
    <w:rsid w:val="003338EB"/>
    <w:rsid w:val="003525D4"/>
    <w:rsid w:val="0037094D"/>
    <w:rsid w:val="003A129A"/>
    <w:rsid w:val="003C2D34"/>
    <w:rsid w:val="00407F26"/>
    <w:rsid w:val="004223C9"/>
    <w:rsid w:val="00423B9B"/>
    <w:rsid w:val="004244F4"/>
    <w:rsid w:val="00435520"/>
    <w:rsid w:val="00461BD0"/>
    <w:rsid w:val="00467841"/>
    <w:rsid w:val="004713D3"/>
    <w:rsid w:val="00491D43"/>
    <w:rsid w:val="004C6A17"/>
    <w:rsid w:val="004F6C51"/>
    <w:rsid w:val="004F7BB0"/>
    <w:rsid w:val="0050577B"/>
    <w:rsid w:val="00530D64"/>
    <w:rsid w:val="00551477"/>
    <w:rsid w:val="005567B7"/>
    <w:rsid w:val="00557284"/>
    <w:rsid w:val="005649DD"/>
    <w:rsid w:val="00571F98"/>
    <w:rsid w:val="005851A4"/>
    <w:rsid w:val="00590C30"/>
    <w:rsid w:val="005933A9"/>
    <w:rsid w:val="005A27D2"/>
    <w:rsid w:val="005A35AC"/>
    <w:rsid w:val="005A3EF5"/>
    <w:rsid w:val="005A6904"/>
    <w:rsid w:val="005B34CF"/>
    <w:rsid w:val="005D3502"/>
    <w:rsid w:val="005D5661"/>
    <w:rsid w:val="005F2495"/>
    <w:rsid w:val="005F5FA3"/>
    <w:rsid w:val="006020FE"/>
    <w:rsid w:val="00602E4F"/>
    <w:rsid w:val="0063037B"/>
    <w:rsid w:val="006342CF"/>
    <w:rsid w:val="00645E52"/>
    <w:rsid w:val="00647B12"/>
    <w:rsid w:val="0065443C"/>
    <w:rsid w:val="00667197"/>
    <w:rsid w:val="00673D4D"/>
    <w:rsid w:val="00681877"/>
    <w:rsid w:val="00682A4D"/>
    <w:rsid w:val="00692A07"/>
    <w:rsid w:val="00694366"/>
    <w:rsid w:val="00696C5D"/>
    <w:rsid w:val="006A3A0C"/>
    <w:rsid w:val="006A7A16"/>
    <w:rsid w:val="006C49DA"/>
    <w:rsid w:val="006C7E7B"/>
    <w:rsid w:val="006D39F5"/>
    <w:rsid w:val="006F0A11"/>
    <w:rsid w:val="006F34CE"/>
    <w:rsid w:val="00700820"/>
    <w:rsid w:val="00702F2B"/>
    <w:rsid w:val="007058FE"/>
    <w:rsid w:val="00730C75"/>
    <w:rsid w:val="00735C92"/>
    <w:rsid w:val="00772E75"/>
    <w:rsid w:val="007C6198"/>
    <w:rsid w:val="007E2DEC"/>
    <w:rsid w:val="007E4C08"/>
    <w:rsid w:val="008147C6"/>
    <w:rsid w:val="00822B68"/>
    <w:rsid w:val="00844433"/>
    <w:rsid w:val="00846789"/>
    <w:rsid w:val="008668E4"/>
    <w:rsid w:val="008839EB"/>
    <w:rsid w:val="00887B21"/>
    <w:rsid w:val="00895C6C"/>
    <w:rsid w:val="008C5D84"/>
    <w:rsid w:val="008C62DC"/>
    <w:rsid w:val="008E547A"/>
    <w:rsid w:val="008F1B94"/>
    <w:rsid w:val="008F5091"/>
    <w:rsid w:val="008F7F69"/>
    <w:rsid w:val="00916AF7"/>
    <w:rsid w:val="00933846"/>
    <w:rsid w:val="00972914"/>
    <w:rsid w:val="00985A2E"/>
    <w:rsid w:val="00987624"/>
    <w:rsid w:val="009A1A48"/>
    <w:rsid w:val="009B032D"/>
    <w:rsid w:val="009D639A"/>
    <w:rsid w:val="009E2F6D"/>
    <w:rsid w:val="00A02EB8"/>
    <w:rsid w:val="00A1399E"/>
    <w:rsid w:val="00A175B7"/>
    <w:rsid w:val="00A265E9"/>
    <w:rsid w:val="00A41AB5"/>
    <w:rsid w:val="00A53070"/>
    <w:rsid w:val="00A62BB9"/>
    <w:rsid w:val="00A66F6C"/>
    <w:rsid w:val="00A94177"/>
    <w:rsid w:val="00AB0CDA"/>
    <w:rsid w:val="00AD2C8B"/>
    <w:rsid w:val="00AD5148"/>
    <w:rsid w:val="00AD5735"/>
    <w:rsid w:val="00B0650F"/>
    <w:rsid w:val="00B1030E"/>
    <w:rsid w:val="00B147C4"/>
    <w:rsid w:val="00B431F8"/>
    <w:rsid w:val="00B44D5C"/>
    <w:rsid w:val="00B505E9"/>
    <w:rsid w:val="00B81FE7"/>
    <w:rsid w:val="00B90F97"/>
    <w:rsid w:val="00BA5E42"/>
    <w:rsid w:val="00BB16A2"/>
    <w:rsid w:val="00BB1CD4"/>
    <w:rsid w:val="00BB40DE"/>
    <w:rsid w:val="00BD161E"/>
    <w:rsid w:val="00C11786"/>
    <w:rsid w:val="00C3406B"/>
    <w:rsid w:val="00C406C2"/>
    <w:rsid w:val="00C64AEE"/>
    <w:rsid w:val="00C71E25"/>
    <w:rsid w:val="00C8207D"/>
    <w:rsid w:val="00C84B43"/>
    <w:rsid w:val="00C85812"/>
    <w:rsid w:val="00C85903"/>
    <w:rsid w:val="00C91B2D"/>
    <w:rsid w:val="00CB0100"/>
    <w:rsid w:val="00CB505A"/>
    <w:rsid w:val="00CC10E9"/>
    <w:rsid w:val="00CC380A"/>
    <w:rsid w:val="00CD109A"/>
    <w:rsid w:val="00D0754F"/>
    <w:rsid w:val="00D10AB1"/>
    <w:rsid w:val="00D23527"/>
    <w:rsid w:val="00D40074"/>
    <w:rsid w:val="00D56C4F"/>
    <w:rsid w:val="00D651D6"/>
    <w:rsid w:val="00DD664E"/>
    <w:rsid w:val="00DE16DA"/>
    <w:rsid w:val="00DE6168"/>
    <w:rsid w:val="00DE6DC7"/>
    <w:rsid w:val="00E27D5A"/>
    <w:rsid w:val="00E34647"/>
    <w:rsid w:val="00E42858"/>
    <w:rsid w:val="00E67FD6"/>
    <w:rsid w:val="00E84ECB"/>
    <w:rsid w:val="00E85A39"/>
    <w:rsid w:val="00EA1279"/>
    <w:rsid w:val="00EA36D3"/>
    <w:rsid w:val="00EB2D04"/>
    <w:rsid w:val="00EC3142"/>
    <w:rsid w:val="00EE096B"/>
    <w:rsid w:val="00EE65AD"/>
    <w:rsid w:val="00EF6939"/>
    <w:rsid w:val="00F10374"/>
    <w:rsid w:val="00F27EF8"/>
    <w:rsid w:val="00F41439"/>
    <w:rsid w:val="00F44B49"/>
    <w:rsid w:val="00F4502D"/>
    <w:rsid w:val="00F75A03"/>
    <w:rsid w:val="00FC17E0"/>
    <w:rsid w:val="00FC5CB3"/>
    <w:rsid w:val="00FD78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C08"/>
    <w:rPr>
      <w:sz w:val="18"/>
      <w:szCs w:val="18"/>
    </w:rPr>
  </w:style>
  <w:style w:type="paragraph" w:styleId="a4">
    <w:name w:val="footer"/>
    <w:basedOn w:val="a"/>
    <w:link w:val="Char0"/>
    <w:uiPriority w:val="99"/>
    <w:unhideWhenUsed/>
    <w:rsid w:val="007E4C08"/>
    <w:pPr>
      <w:tabs>
        <w:tab w:val="center" w:pos="4153"/>
        <w:tab w:val="right" w:pos="8306"/>
      </w:tabs>
      <w:snapToGrid w:val="0"/>
      <w:jc w:val="left"/>
    </w:pPr>
    <w:rPr>
      <w:sz w:val="18"/>
      <w:szCs w:val="18"/>
    </w:rPr>
  </w:style>
  <w:style w:type="character" w:customStyle="1" w:styleId="Char0">
    <w:name w:val="页脚 Char"/>
    <w:basedOn w:val="a0"/>
    <w:link w:val="a4"/>
    <w:uiPriority w:val="99"/>
    <w:rsid w:val="007E4C08"/>
    <w:rPr>
      <w:sz w:val="18"/>
      <w:szCs w:val="18"/>
    </w:rPr>
  </w:style>
  <w:style w:type="paragraph" w:styleId="a5">
    <w:name w:val="Plain Text"/>
    <w:basedOn w:val="a"/>
    <w:link w:val="Char1"/>
    <w:uiPriority w:val="99"/>
    <w:qFormat/>
    <w:rsid w:val="00AD2C8B"/>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uiPriority w:val="99"/>
    <w:qFormat/>
    <w:rsid w:val="00AD2C8B"/>
    <w:rPr>
      <w:rFonts w:ascii="仿宋_GB2312" w:eastAsia="宋体" w:hAnsi="Times New Roman" w:cs="Times New Roman"/>
      <w:sz w:val="24"/>
      <w:szCs w:val="20"/>
    </w:rPr>
  </w:style>
  <w:style w:type="character" w:styleId="a6">
    <w:name w:val="Strong"/>
    <w:qFormat/>
    <w:rsid w:val="00A41AB5"/>
    <w:rPr>
      <w:b/>
      <w:bCs/>
    </w:rPr>
  </w:style>
  <w:style w:type="paragraph" w:customStyle="1" w:styleId="1">
    <w:name w:val="列出段落1"/>
    <w:basedOn w:val="a"/>
    <w:uiPriority w:val="99"/>
    <w:qFormat/>
    <w:rsid w:val="0024596C"/>
    <w:pPr>
      <w:ind w:firstLineChars="200" w:firstLine="42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57754390">
      <w:bodyDiv w:val="1"/>
      <w:marLeft w:val="0"/>
      <w:marRight w:val="0"/>
      <w:marTop w:val="0"/>
      <w:marBottom w:val="0"/>
      <w:divBdr>
        <w:top w:val="none" w:sz="0" w:space="0" w:color="auto"/>
        <w:left w:val="none" w:sz="0" w:space="0" w:color="auto"/>
        <w:bottom w:val="none" w:sz="0" w:space="0" w:color="auto"/>
        <w:right w:val="none" w:sz="0" w:space="0" w:color="auto"/>
      </w:divBdr>
      <w:divsChild>
        <w:div w:id="990251836">
          <w:marLeft w:val="0"/>
          <w:marRight w:val="0"/>
          <w:marTop w:val="0"/>
          <w:marBottom w:val="0"/>
          <w:divBdr>
            <w:top w:val="none" w:sz="0" w:space="0" w:color="auto"/>
            <w:left w:val="none" w:sz="0" w:space="0" w:color="auto"/>
            <w:bottom w:val="none" w:sz="0" w:space="0" w:color="auto"/>
            <w:right w:val="none" w:sz="0" w:space="0" w:color="auto"/>
          </w:divBdr>
        </w:div>
      </w:divsChild>
    </w:div>
    <w:div w:id="976570800">
      <w:bodyDiv w:val="1"/>
      <w:marLeft w:val="0"/>
      <w:marRight w:val="0"/>
      <w:marTop w:val="0"/>
      <w:marBottom w:val="0"/>
      <w:divBdr>
        <w:top w:val="none" w:sz="0" w:space="0" w:color="auto"/>
        <w:left w:val="none" w:sz="0" w:space="0" w:color="auto"/>
        <w:bottom w:val="none" w:sz="0" w:space="0" w:color="auto"/>
        <w:right w:val="none" w:sz="0" w:space="0" w:color="auto"/>
      </w:divBdr>
      <w:divsChild>
        <w:div w:id="187330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970</Words>
  <Characters>5529</Characters>
  <Application>Microsoft Office Word</Application>
  <DocSecurity>0</DocSecurity>
  <Lines>46</Lines>
  <Paragraphs>12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001</cp:lastModifiedBy>
  <cp:revision>192</cp:revision>
  <dcterms:created xsi:type="dcterms:W3CDTF">2019-01-22T09:06:00Z</dcterms:created>
  <dcterms:modified xsi:type="dcterms:W3CDTF">2019-04-10T03:26:00Z</dcterms:modified>
</cp:coreProperties>
</file>